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E1" w:rsidRDefault="00A338E1" w:rsidP="00A338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338E1" w:rsidRDefault="00A338E1" w:rsidP="00A338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ШИРОКОВСКОГО</w:t>
      </w:r>
      <w:r>
        <w:rPr>
          <w:b/>
          <w:sz w:val="28"/>
          <w:szCs w:val="28"/>
        </w:rPr>
        <w:br/>
        <w:t>СЕЛЬСКОГО ПОСЕЛЕНИЯ</w:t>
      </w:r>
      <w:r>
        <w:rPr>
          <w:b/>
          <w:sz w:val="28"/>
          <w:szCs w:val="28"/>
        </w:rPr>
        <w:br/>
        <w:t>ФУРМАНОВСКОГО МУНИЦИПАЛЬНОГО РАЙОНА</w:t>
      </w:r>
      <w:r>
        <w:rPr>
          <w:b/>
          <w:sz w:val="28"/>
          <w:szCs w:val="28"/>
        </w:rPr>
        <w:br/>
        <w:t>ИВАНОВСКОЙ ОБЛАСТИ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338E1" w:rsidRDefault="00A338E1" w:rsidP="00A338E1">
      <w:pPr>
        <w:jc w:val="center"/>
        <w:rPr>
          <w:b/>
          <w:sz w:val="28"/>
          <w:szCs w:val="28"/>
        </w:rPr>
      </w:pPr>
    </w:p>
    <w:p w:rsidR="00A338E1" w:rsidRPr="00D86601" w:rsidRDefault="00D86601" w:rsidP="00A338E1">
      <w:pPr>
        <w:jc w:val="both"/>
        <w:rPr>
          <w:sz w:val="28"/>
          <w:szCs w:val="28"/>
        </w:rPr>
      </w:pPr>
      <w:r w:rsidRPr="00D86601">
        <w:rPr>
          <w:sz w:val="28"/>
          <w:szCs w:val="28"/>
        </w:rPr>
        <w:t xml:space="preserve">от </w:t>
      </w:r>
      <w:r w:rsidR="00E45427">
        <w:rPr>
          <w:sz w:val="28"/>
          <w:szCs w:val="28"/>
        </w:rPr>
        <w:t>30</w:t>
      </w:r>
      <w:r w:rsidRPr="00D86601">
        <w:rPr>
          <w:sz w:val="28"/>
          <w:szCs w:val="28"/>
        </w:rPr>
        <w:t>.</w:t>
      </w:r>
      <w:r w:rsidR="00E45427">
        <w:rPr>
          <w:sz w:val="28"/>
          <w:szCs w:val="28"/>
        </w:rPr>
        <w:t>12</w:t>
      </w:r>
      <w:r w:rsidRPr="00D86601">
        <w:rPr>
          <w:sz w:val="28"/>
          <w:szCs w:val="28"/>
        </w:rPr>
        <w:t>. 2015</w:t>
      </w:r>
      <w:r w:rsidR="00A338E1" w:rsidRPr="00D86601">
        <w:rPr>
          <w:sz w:val="28"/>
          <w:szCs w:val="28"/>
        </w:rPr>
        <w:t xml:space="preserve"> года                                                                                №</w:t>
      </w:r>
      <w:r w:rsidRPr="00D86601">
        <w:rPr>
          <w:sz w:val="28"/>
          <w:szCs w:val="28"/>
        </w:rPr>
        <w:t xml:space="preserve"> </w:t>
      </w:r>
      <w:r w:rsidR="00E45427">
        <w:rPr>
          <w:sz w:val="28"/>
          <w:szCs w:val="28"/>
        </w:rPr>
        <w:t>227</w:t>
      </w:r>
    </w:p>
    <w:p w:rsidR="00A338E1" w:rsidRDefault="00A338E1" w:rsidP="00A338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A338E1" w:rsidRDefault="00A338E1" w:rsidP="00A33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38E1" w:rsidRPr="00D86601" w:rsidRDefault="00D86601" w:rsidP="00D86601">
      <w:pPr>
        <w:pStyle w:val="Pro-T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70FAA" w:rsidRPr="00370FAA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</w:t>
      </w:r>
      <w:r w:rsidRPr="00D866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«К</w:t>
      </w:r>
      <w:r w:rsidRPr="00D86601">
        <w:rPr>
          <w:rFonts w:ascii="Times New Roman" w:hAnsi="Times New Roman" w:cs="Times New Roman"/>
          <w:b/>
          <w:sz w:val="28"/>
          <w:szCs w:val="28"/>
        </w:rPr>
        <w:t>омплексное  развитие систем  коммунальной инфраструктуры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Широковского сельского поселения </w:t>
      </w:r>
      <w:r w:rsidR="00A338E1" w:rsidRPr="00D86601">
        <w:rPr>
          <w:rFonts w:ascii="Times New Roman" w:hAnsi="Times New Roman" w:cs="Times New Roman"/>
          <w:b/>
          <w:sz w:val="28"/>
          <w:szCs w:val="28"/>
        </w:rPr>
        <w:t>Фурмановского муниципального района»</w:t>
      </w:r>
    </w:p>
    <w:p w:rsidR="00A338E1" w:rsidRDefault="00A338E1" w:rsidP="00A338E1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86601" w:rsidRDefault="00D86601" w:rsidP="00A338E1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0237" w:rsidRPr="00020237" w:rsidRDefault="00E45427" w:rsidP="00020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5427">
        <w:rPr>
          <w:rFonts w:ascii="Times New Roman" w:hAnsi="Times New Roman" w:cs="Times New Roman"/>
          <w:sz w:val="28"/>
          <w:szCs w:val="28"/>
        </w:rPr>
        <w:t>В соответствии с решением Совета Широковского сельского поселения от 17.12.2015 № 25 «О бюджете Широковского сельского поселения на 2016 год»,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20237" w:rsidRPr="00020237">
        <w:rPr>
          <w:rFonts w:ascii="Times New Roman" w:hAnsi="Times New Roman" w:cs="Times New Roman"/>
          <w:sz w:val="28"/>
          <w:szCs w:val="28"/>
        </w:rPr>
        <w:t xml:space="preserve"> связи с увеличением срока реализации программы Широковского сельского поселения Фурмановского муниципального района «Развитие жилищно-коммунального хозяйства Широковского сельского поселения Фурмановского муниципального района» администрация Широковского сельского поселения</w:t>
      </w:r>
    </w:p>
    <w:p w:rsidR="00020237" w:rsidRPr="00020237" w:rsidRDefault="00020237" w:rsidP="00020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2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0237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020237" w:rsidRPr="00020237" w:rsidRDefault="00020237" w:rsidP="00020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237" w:rsidRPr="00020237" w:rsidRDefault="00020237" w:rsidP="00020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237">
        <w:rPr>
          <w:rFonts w:ascii="Times New Roman" w:hAnsi="Times New Roman" w:cs="Times New Roman"/>
          <w:sz w:val="28"/>
          <w:szCs w:val="28"/>
        </w:rPr>
        <w:t>1. Муниципальную программу Широковского сельского поселения «Комплексное  развитие систем  коммунальной инфраструктуры Широковского сельского поселения Фурмановского муниципального района» читать в новой редакции.</w:t>
      </w:r>
    </w:p>
    <w:p w:rsidR="00020237" w:rsidRPr="00020237" w:rsidRDefault="00020237" w:rsidP="00020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237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 w:rsidRPr="000202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023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начальника финансового отдела Лебедеву О.В..</w:t>
      </w:r>
    </w:p>
    <w:p w:rsidR="00A338E1" w:rsidRDefault="00020237" w:rsidP="0002023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23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01.01.2016</w:t>
      </w:r>
    </w:p>
    <w:p w:rsidR="00A338E1" w:rsidRDefault="00A338E1" w:rsidP="00A338E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8E1" w:rsidRDefault="00A338E1" w:rsidP="00A338E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8E1" w:rsidRDefault="00A338E1" w:rsidP="00A338E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8E1" w:rsidRDefault="00A338E1" w:rsidP="00A338E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020237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A338E1" w:rsidRDefault="00A338E1" w:rsidP="00A338E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Широковского сельского поселения                                 М.А. Муранов</w:t>
      </w:r>
    </w:p>
    <w:p w:rsidR="00A338E1" w:rsidRDefault="00A338E1" w:rsidP="00A338E1">
      <w:pPr>
        <w:pStyle w:val="Pro-Gramma0"/>
        <w:jc w:val="right"/>
        <w:rPr>
          <w:rFonts w:ascii="Times New Roman" w:hAnsi="Times New Roman" w:cs="Times New Roman"/>
        </w:rPr>
      </w:pPr>
    </w:p>
    <w:p w:rsidR="00A338E1" w:rsidRDefault="00A338E1" w:rsidP="00A338E1">
      <w:pPr>
        <w:pStyle w:val="Pro-Gramma0"/>
        <w:jc w:val="right"/>
      </w:pPr>
    </w:p>
    <w:p w:rsidR="00A338E1" w:rsidRDefault="00A338E1" w:rsidP="00A338E1">
      <w:pPr>
        <w:pStyle w:val="Pro-Gramma0"/>
        <w:jc w:val="right"/>
      </w:pPr>
    </w:p>
    <w:p w:rsidR="00A338E1" w:rsidRDefault="00A338E1" w:rsidP="00A338E1">
      <w:pPr>
        <w:pStyle w:val="Pro-Gramma0"/>
        <w:jc w:val="right"/>
      </w:pPr>
    </w:p>
    <w:p w:rsidR="00A338E1" w:rsidRDefault="00A338E1" w:rsidP="00A338E1">
      <w:pPr>
        <w:pStyle w:val="Pro-Gramma0"/>
        <w:jc w:val="right"/>
      </w:pPr>
    </w:p>
    <w:p w:rsidR="00A338E1" w:rsidRDefault="00A338E1" w:rsidP="00A338E1">
      <w:pPr>
        <w:pStyle w:val="Pro-Gramma0"/>
        <w:jc w:val="right"/>
      </w:pPr>
    </w:p>
    <w:p w:rsidR="00A338E1" w:rsidRDefault="00A338E1" w:rsidP="00A338E1">
      <w:pPr>
        <w:pStyle w:val="Pro-Gramma0"/>
        <w:jc w:val="right"/>
      </w:pPr>
    </w:p>
    <w:p w:rsidR="00DB7ADF" w:rsidRDefault="00A338E1" w:rsidP="00A338E1">
      <w:pPr>
        <w:pStyle w:val="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Приложение № 1</w:t>
      </w:r>
    </w:p>
    <w:p w:rsidR="00DB7ADF" w:rsidRDefault="00DB7ADF" w:rsidP="00DB7ADF">
      <w:pPr>
        <w:pStyle w:val="1"/>
        <w:jc w:val="right"/>
        <w:rPr>
          <w:b w:val="0"/>
          <w:sz w:val="22"/>
          <w:szCs w:val="22"/>
        </w:rPr>
      </w:pPr>
      <w:r>
        <w:rPr>
          <w:b w:val="0"/>
          <w:sz w:val="24"/>
          <w:szCs w:val="24"/>
        </w:rPr>
        <w:t xml:space="preserve"> </w:t>
      </w:r>
      <w:r>
        <w:rPr>
          <w:b w:val="0"/>
          <w:sz w:val="22"/>
          <w:szCs w:val="22"/>
        </w:rPr>
        <w:t xml:space="preserve">к муниципальной  программе </w:t>
      </w:r>
    </w:p>
    <w:p w:rsidR="00DB7ADF" w:rsidRDefault="00DB7ADF" w:rsidP="00DB7ADF">
      <w:pPr>
        <w:pStyle w:val="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Широковского сельского поселения</w:t>
      </w:r>
    </w:p>
    <w:p w:rsidR="00DB7ADF" w:rsidRDefault="00DB7ADF" w:rsidP="00DB7ADF">
      <w:pPr>
        <w:pStyle w:val="1"/>
        <w:jc w:val="right"/>
        <w:rPr>
          <w:b w:val="0"/>
          <w:sz w:val="22"/>
          <w:szCs w:val="22"/>
        </w:rPr>
      </w:pPr>
      <w:r w:rsidRPr="00D86601">
        <w:rPr>
          <w:b w:val="0"/>
          <w:sz w:val="22"/>
          <w:szCs w:val="22"/>
        </w:rPr>
        <w:t>«</w:t>
      </w:r>
      <w:r w:rsidR="00D86601" w:rsidRPr="00D86601">
        <w:rPr>
          <w:b w:val="0"/>
          <w:sz w:val="22"/>
          <w:szCs w:val="22"/>
        </w:rPr>
        <w:t>комплексное</w:t>
      </w:r>
      <w:r w:rsidR="00D86601">
        <w:rPr>
          <w:sz w:val="22"/>
          <w:szCs w:val="22"/>
        </w:rPr>
        <w:t xml:space="preserve">  </w:t>
      </w:r>
      <w:r w:rsidR="00D86601">
        <w:rPr>
          <w:b w:val="0"/>
          <w:sz w:val="22"/>
          <w:szCs w:val="22"/>
        </w:rPr>
        <w:t>р</w:t>
      </w:r>
      <w:r w:rsidR="006813C7">
        <w:rPr>
          <w:b w:val="0"/>
          <w:sz w:val="22"/>
          <w:szCs w:val="22"/>
        </w:rPr>
        <w:t xml:space="preserve">азвитие систем </w:t>
      </w:r>
      <w:r w:rsidR="00A338E1">
        <w:rPr>
          <w:b w:val="0"/>
          <w:sz w:val="22"/>
          <w:szCs w:val="22"/>
        </w:rPr>
        <w:t xml:space="preserve"> коммунальной инфраструктуры </w:t>
      </w:r>
      <w:r>
        <w:rPr>
          <w:b w:val="0"/>
          <w:sz w:val="22"/>
          <w:szCs w:val="22"/>
        </w:rPr>
        <w:t xml:space="preserve"> </w:t>
      </w:r>
    </w:p>
    <w:p w:rsidR="00DB7ADF" w:rsidRDefault="00DB7ADF" w:rsidP="00DB7ADF">
      <w:pPr>
        <w:pStyle w:val="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Широковского сельского поселения </w:t>
      </w:r>
    </w:p>
    <w:p w:rsidR="00DB7ADF" w:rsidRDefault="00DB7ADF" w:rsidP="00DB7ADF">
      <w:pPr>
        <w:pStyle w:val="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Фурмановского муниципального района»</w:t>
      </w:r>
    </w:p>
    <w:p w:rsidR="00DB7ADF" w:rsidRDefault="00DB7ADF" w:rsidP="00DB7ADF"/>
    <w:p w:rsidR="00DB7ADF" w:rsidRPr="00A338E1" w:rsidRDefault="00DB7ADF" w:rsidP="00DB7ADF">
      <w:pPr>
        <w:pStyle w:val="Pro-Tab"/>
        <w:jc w:val="center"/>
        <w:rPr>
          <w:rFonts w:ascii="Times New Roman" w:hAnsi="Times New Roman" w:cs="Times New Roman"/>
          <w:b/>
          <w:szCs w:val="24"/>
        </w:rPr>
      </w:pPr>
      <w:r w:rsidRPr="00A338E1">
        <w:rPr>
          <w:rFonts w:ascii="Times New Roman" w:hAnsi="Times New Roman" w:cs="Times New Roman"/>
          <w:b/>
          <w:szCs w:val="24"/>
        </w:rPr>
        <w:t xml:space="preserve">программа </w:t>
      </w:r>
    </w:p>
    <w:p w:rsidR="00DB7ADF" w:rsidRDefault="00D86601" w:rsidP="00DB7ADF">
      <w:pPr>
        <w:pStyle w:val="Pro-Tab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Комплексное  р</w:t>
      </w:r>
      <w:r w:rsidR="00DB7ADF" w:rsidRPr="00A338E1">
        <w:rPr>
          <w:rFonts w:ascii="Times New Roman" w:hAnsi="Times New Roman" w:cs="Times New Roman"/>
          <w:b/>
          <w:szCs w:val="24"/>
        </w:rPr>
        <w:t>азвитие систем</w:t>
      </w:r>
      <w:r w:rsidR="00A338E1">
        <w:rPr>
          <w:rFonts w:ascii="Times New Roman" w:hAnsi="Times New Roman" w:cs="Times New Roman"/>
          <w:b/>
          <w:szCs w:val="24"/>
        </w:rPr>
        <w:t xml:space="preserve">  коммунальной инфраструктуры</w:t>
      </w:r>
    </w:p>
    <w:p w:rsidR="00A338E1" w:rsidRPr="00A338E1" w:rsidRDefault="00A338E1" w:rsidP="00DB7ADF">
      <w:pPr>
        <w:pStyle w:val="Pro-Tab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Широковского сельского поселения</w:t>
      </w:r>
    </w:p>
    <w:p w:rsidR="00DB7ADF" w:rsidRPr="00A338E1" w:rsidRDefault="006813C7" w:rsidP="00DB7ADF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Паспорт  </w:t>
      </w:r>
      <w:r w:rsidR="00DB7ADF" w:rsidRPr="00A338E1">
        <w:rPr>
          <w:sz w:val="24"/>
          <w:szCs w:val="24"/>
        </w:rPr>
        <w:t>программы</w:t>
      </w:r>
    </w:p>
    <w:p w:rsidR="00DB7ADF" w:rsidRPr="00A338E1" w:rsidRDefault="00DB7ADF" w:rsidP="00DB7ADF">
      <w:pPr>
        <w:pStyle w:val="Pro-Gramma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4"/>
        <w:gridCol w:w="6693"/>
      </w:tblGrid>
      <w:tr w:rsidR="00DB7ADF" w:rsidRPr="00A338E1" w:rsidTr="00DB7ADF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DF" w:rsidRPr="00A338E1" w:rsidRDefault="00033ADA">
            <w:pPr>
              <w:pStyle w:val="Pro-Tab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  <w:r w:rsidR="00DB7ADF" w:rsidRPr="00A338E1">
              <w:rPr>
                <w:rFonts w:ascii="Times New Roman" w:hAnsi="Times New Roman" w:cs="Times New Roman"/>
                <w:szCs w:val="24"/>
              </w:rPr>
              <w:t>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DF" w:rsidRPr="00A338E1" w:rsidRDefault="00DB7ADF">
            <w:pPr>
              <w:pStyle w:val="Pro-Tab"/>
              <w:jc w:val="both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Комплексное развитие систем коммунальной инфраструктуры</w:t>
            </w:r>
          </w:p>
        </w:tc>
      </w:tr>
      <w:tr w:rsidR="00DB7ADF" w:rsidRPr="00A338E1" w:rsidTr="00DB7ADF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DF" w:rsidRPr="00A338E1" w:rsidRDefault="00033ADA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Срок реализации </w:t>
            </w:r>
            <w:r w:rsidR="00DB7ADF" w:rsidRPr="00A338E1">
              <w:rPr>
                <w:rFonts w:ascii="Times New Roman" w:hAnsi="Times New Roman" w:cs="Times New Roman"/>
                <w:szCs w:val="24"/>
              </w:rPr>
              <w:t xml:space="preserve">программы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DF" w:rsidRPr="00A338E1" w:rsidRDefault="006813C7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2015 – 2024</w:t>
            </w:r>
            <w:r w:rsidR="00DB7ADF" w:rsidRPr="00A338E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</w:tr>
      <w:tr w:rsidR="00DB7ADF" w:rsidRPr="00A338E1" w:rsidTr="00DB7ADF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DF" w:rsidRPr="00A338E1" w:rsidRDefault="00033ADA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Исполнители </w:t>
            </w:r>
            <w:r w:rsidR="00DB7ADF" w:rsidRPr="00A338E1">
              <w:rPr>
                <w:rFonts w:ascii="Times New Roman" w:hAnsi="Times New Roman" w:cs="Times New Roman"/>
                <w:szCs w:val="24"/>
              </w:rPr>
              <w:t>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DF" w:rsidRPr="00A338E1" w:rsidRDefault="00DB7ADF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Администрация  Широковского  сельского поселения</w:t>
            </w:r>
          </w:p>
        </w:tc>
      </w:tr>
      <w:tr w:rsidR="00DB7ADF" w:rsidRPr="00A338E1" w:rsidTr="00DB7ADF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DF" w:rsidRPr="00A338E1" w:rsidRDefault="00033ADA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Цель (цели) </w:t>
            </w:r>
            <w:r w:rsidR="00DB7ADF" w:rsidRPr="00A338E1">
              <w:rPr>
                <w:rFonts w:ascii="Times New Roman" w:hAnsi="Times New Roman" w:cs="Times New Roman"/>
                <w:szCs w:val="24"/>
              </w:rPr>
              <w:t>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DF" w:rsidRPr="00A338E1" w:rsidRDefault="00DB7ADF">
            <w:pPr>
              <w:pStyle w:val="Pro-Tab"/>
              <w:jc w:val="both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Эффективное расходование средств местного бюджета на обеспечение качественного водоснабжения населенных пунктов Широковского сельского поселения, обеспечение жителей качественной питьевой водой. Определение объектов капитального ремонта и нового строительства водопроводных сетей и сооружений.</w:t>
            </w:r>
          </w:p>
        </w:tc>
      </w:tr>
      <w:tr w:rsidR="00DB7ADF" w:rsidRPr="00A338E1" w:rsidTr="00DB7ADF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DF" w:rsidRPr="00A338E1" w:rsidRDefault="00033ADA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Объем ресурсного обеспечения </w:t>
            </w:r>
            <w:r w:rsidR="00DB7ADF" w:rsidRPr="00A338E1">
              <w:rPr>
                <w:rFonts w:ascii="Times New Roman" w:hAnsi="Times New Roman" w:cs="Times New Roman"/>
                <w:szCs w:val="24"/>
              </w:rPr>
              <w:t>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DF" w:rsidRPr="00A338E1" w:rsidRDefault="00DB7ADF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 xml:space="preserve">Общий объем бюджетных ассигнований: </w:t>
            </w:r>
          </w:p>
          <w:p w:rsidR="00DB7ADF" w:rsidRPr="00A338E1" w:rsidRDefault="00DB7ADF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 xml:space="preserve">2015 год – </w:t>
            </w:r>
            <w:r w:rsidR="000B0EE9">
              <w:rPr>
                <w:rFonts w:ascii="Times New Roman" w:hAnsi="Times New Roman" w:cs="Times New Roman"/>
                <w:szCs w:val="24"/>
              </w:rPr>
              <w:t>1101,2</w:t>
            </w:r>
            <w:r w:rsidRPr="00A338E1">
              <w:rPr>
                <w:rFonts w:ascii="Times New Roman" w:hAnsi="Times New Roman" w:cs="Times New Roman"/>
                <w:szCs w:val="24"/>
              </w:rPr>
              <w:t xml:space="preserve"> тыс. руб., </w:t>
            </w:r>
          </w:p>
          <w:p w:rsidR="00DB7ADF" w:rsidRPr="00A338E1" w:rsidRDefault="00DB7ADF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 xml:space="preserve">2016 год – </w:t>
            </w:r>
            <w:r w:rsidR="00020237">
              <w:rPr>
                <w:rFonts w:ascii="Times New Roman" w:hAnsi="Times New Roman" w:cs="Times New Roman"/>
                <w:szCs w:val="24"/>
              </w:rPr>
              <w:t>333,40</w:t>
            </w:r>
            <w:r w:rsidRPr="00A338E1">
              <w:rPr>
                <w:rFonts w:ascii="Times New Roman" w:hAnsi="Times New Roman" w:cs="Times New Roman"/>
                <w:szCs w:val="24"/>
              </w:rPr>
              <w:t xml:space="preserve"> тыс. руб.</w:t>
            </w:r>
          </w:p>
          <w:p w:rsidR="00DB7ADF" w:rsidRPr="00A338E1" w:rsidRDefault="00DB7ADF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 xml:space="preserve">2017 год – </w:t>
            </w:r>
            <w:r w:rsidR="006417A4">
              <w:rPr>
                <w:rFonts w:ascii="Times New Roman" w:hAnsi="Times New Roman" w:cs="Times New Roman"/>
                <w:szCs w:val="24"/>
              </w:rPr>
              <w:t>1067,8</w:t>
            </w:r>
            <w:r w:rsidRPr="00A338E1">
              <w:rPr>
                <w:rFonts w:ascii="Times New Roman" w:hAnsi="Times New Roman" w:cs="Times New Roman"/>
                <w:szCs w:val="24"/>
              </w:rPr>
              <w:t xml:space="preserve"> тыс. руб.</w:t>
            </w:r>
          </w:p>
          <w:p w:rsidR="00DB7ADF" w:rsidRPr="00A338E1" w:rsidRDefault="00DB7ADF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- местный бюджет:</w:t>
            </w:r>
          </w:p>
          <w:p w:rsidR="00DB7ADF" w:rsidRPr="00A338E1" w:rsidRDefault="00DB7ADF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 xml:space="preserve">2015 год – </w:t>
            </w:r>
            <w:r w:rsidR="000B0EE9">
              <w:rPr>
                <w:rFonts w:ascii="Times New Roman" w:hAnsi="Times New Roman" w:cs="Times New Roman"/>
                <w:szCs w:val="24"/>
              </w:rPr>
              <w:t>1101,2</w:t>
            </w:r>
            <w:r w:rsidRPr="00A338E1">
              <w:rPr>
                <w:rFonts w:ascii="Times New Roman" w:hAnsi="Times New Roman" w:cs="Times New Roman"/>
                <w:szCs w:val="24"/>
              </w:rPr>
              <w:t xml:space="preserve"> тыс. руб., </w:t>
            </w:r>
          </w:p>
          <w:p w:rsidR="00DB7ADF" w:rsidRPr="00A338E1" w:rsidRDefault="006417A4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2016 год – </w:t>
            </w:r>
            <w:r w:rsidR="00020237">
              <w:rPr>
                <w:rFonts w:ascii="Times New Roman" w:hAnsi="Times New Roman" w:cs="Times New Roman"/>
                <w:szCs w:val="24"/>
              </w:rPr>
              <w:t>333,40</w:t>
            </w:r>
            <w:r w:rsidR="00DB7ADF" w:rsidRPr="00A338E1">
              <w:rPr>
                <w:rFonts w:ascii="Times New Roman" w:hAnsi="Times New Roman" w:cs="Times New Roman"/>
                <w:szCs w:val="24"/>
              </w:rPr>
              <w:t xml:space="preserve"> тыс. руб.</w:t>
            </w:r>
          </w:p>
          <w:p w:rsidR="00DB7ADF" w:rsidRPr="00A338E1" w:rsidRDefault="00DB7ADF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2017 год – 1067,8 тыс. руб.</w:t>
            </w:r>
          </w:p>
        </w:tc>
      </w:tr>
    </w:tbl>
    <w:p w:rsidR="00DB7ADF" w:rsidRPr="00A338E1" w:rsidRDefault="00DB7ADF" w:rsidP="00207440">
      <w:pPr>
        <w:pStyle w:val="4"/>
        <w:jc w:val="center"/>
        <w:rPr>
          <w:sz w:val="24"/>
          <w:szCs w:val="24"/>
        </w:rPr>
      </w:pPr>
      <w:r w:rsidRPr="00A338E1">
        <w:rPr>
          <w:sz w:val="24"/>
          <w:szCs w:val="24"/>
        </w:rPr>
        <w:t>2. Краткая хар</w:t>
      </w:r>
      <w:r w:rsidR="006813C7">
        <w:rPr>
          <w:sz w:val="24"/>
          <w:szCs w:val="24"/>
        </w:rPr>
        <w:t xml:space="preserve">актеристика сферы реализации </w:t>
      </w:r>
      <w:r w:rsidRPr="00A338E1">
        <w:rPr>
          <w:sz w:val="24"/>
          <w:szCs w:val="24"/>
        </w:rPr>
        <w:t>программы</w:t>
      </w:r>
    </w:p>
    <w:p w:rsidR="00DB7ADF" w:rsidRPr="00A338E1" w:rsidRDefault="00DB7ADF" w:rsidP="00DB7ADF">
      <w:pPr>
        <w:jc w:val="both"/>
        <w:rPr>
          <w:sz w:val="24"/>
          <w:szCs w:val="24"/>
        </w:rPr>
      </w:pPr>
      <w:r w:rsidRPr="00A338E1">
        <w:rPr>
          <w:sz w:val="24"/>
          <w:szCs w:val="24"/>
        </w:rPr>
        <w:t xml:space="preserve">    Вопрос водоснабжения населенных пунктов Широковского сельского поселения в настоящее время является первоочередным и безотлагательным.</w:t>
      </w:r>
    </w:p>
    <w:p w:rsidR="00DB7ADF" w:rsidRPr="00A338E1" w:rsidRDefault="00DB7ADF" w:rsidP="00DB7A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38E1">
        <w:rPr>
          <w:rFonts w:ascii="Times New Roman" w:hAnsi="Times New Roman" w:cs="Times New Roman"/>
          <w:sz w:val="24"/>
          <w:szCs w:val="24"/>
        </w:rPr>
        <w:t xml:space="preserve">    В процессе проведения работ по водоснабжению Широковского сельского поселения необходим комплексный подход к решению проблем водоснабжения. Поэтому одной из основных задач решения проблем инженерной инфраструктуры в области водоснабжения является формирование условий реализации инвестиционных проектов и привлечения средств бюджетных источников для капитального ремонта, реконструкции, текущего ремонта и нового строительства объектов водоснабжения и водоотведения.</w:t>
      </w:r>
    </w:p>
    <w:p w:rsidR="00207440" w:rsidRDefault="00207440" w:rsidP="00DB7ADF">
      <w:pPr>
        <w:jc w:val="center"/>
        <w:rPr>
          <w:b/>
          <w:sz w:val="24"/>
          <w:szCs w:val="24"/>
        </w:rPr>
      </w:pPr>
    </w:p>
    <w:p w:rsidR="00DB7ADF" w:rsidRDefault="00DB7ADF" w:rsidP="00DB7ADF">
      <w:pPr>
        <w:jc w:val="center"/>
        <w:rPr>
          <w:b/>
          <w:sz w:val="24"/>
          <w:szCs w:val="24"/>
        </w:rPr>
      </w:pPr>
      <w:r w:rsidRPr="00A338E1">
        <w:rPr>
          <w:b/>
          <w:sz w:val="24"/>
          <w:szCs w:val="24"/>
        </w:rPr>
        <w:t>3. Ожи</w:t>
      </w:r>
      <w:r w:rsidR="006813C7">
        <w:rPr>
          <w:b/>
          <w:sz w:val="24"/>
          <w:szCs w:val="24"/>
        </w:rPr>
        <w:t xml:space="preserve">даемые результаты реализации </w:t>
      </w:r>
      <w:r w:rsidRPr="00A338E1">
        <w:rPr>
          <w:b/>
          <w:sz w:val="24"/>
          <w:szCs w:val="24"/>
        </w:rPr>
        <w:t>программы</w:t>
      </w:r>
    </w:p>
    <w:p w:rsidR="009724B9" w:rsidRPr="00A338E1" w:rsidRDefault="009724B9" w:rsidP="00DB7ADF">
      <w:pPr>
        <w:jc w:val="center"/>
        <w:rPr>
          <w:b/>
          <w:sz w:val="24"/>
          <w:szCs w:val="24"/>
        </w:rPr>
      </w:pPr>
    </w:p>
    <w:p w:rsidR="00DB7ADF" w:rsidRPr="00A338E1" w:rsidRDefault="00DB7ADF" w:rsidP="00DB7ADF">
      <w:pPr>
        <w:jc w:val="both"/>
        <w:rPr>
          <w:sz w:val="24"/>
          <w:szCs w:val="24"/>
        </w:rPr>
      </w:pPr>
      <w:r w:rsidRPr="00A338E1">
        <w:rPr>
          <w:sz w:val="24"/>
          <w:szCs w:val="24"/>
        </w:rPr>
        <w:t xml:space="preserve">     Обеспечение качественного водоснабжения населенных пунктов, имеющих централизованное водоснабжение,   ремонт и строительство питьевых колодцев в населенных пунктах поселения.</w:t>
      </w:r>
    </w:p>
    <w:p w:rsidR="00DB7ADF" w:rsidRPr="00A338E1" w:rsidRDefault="00DB7ADF" w:rsidP="00DB7ADF">
      <w:pPr>
        <w:jc w:val="both"/>
        <w:rPr>
          <w:sz w:val="24"/>
          <w:szCs w:val="24"/>
        </w:rPr>
      </w:pPr>
      <w:r w:rsidRPr="00A338E1">
        <w:rPr>
          <w:sz w:val="24"/>
          <w:szCs w:val="24"/>
        </w:rPr>
        <w:lastRenderedPageBreak/>
        <w:t xml:space="preserve">     Целевые показатели, характеризующие ожи</w:t>
      </w:r>
      <w:r w:rsidR="006813C7">
        <w:rPr>
          <w:sz w:val="24"/>
          <w:szCs w:val="24"/>
        </w:rPr>
        <w:t xml:space="preserve">даемые результаты реализации </w:t>
      </w:r>
      <w:r w:rsidRPr="00A338E1">
        <w:rPr>
          <w:sz w:val="24"/>
          <w:szCs w:val="24"/>
        </w:rPr>
        <w:t>программы, в том числе по годам реализации представлены в нижеследующей таблице: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3"/>
      </w:tblGrid>
      <w:tr w:rsidR="006813C7" w:rsidRPr="00A338E1" w:rsidTr="0068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A338E1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A338E1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2012</w:t>
            </w:r>
          </w:p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2013</w:t>
            </w:r>
          </w:p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год</w:t>
            </w:r>
          </w:p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(оценка)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2014</w:t>
            </w:r>
          </w:p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2015</w:t>
            </w:r>
          </w:p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2016</w:t>
            </w:r>
          </w:p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2020-2024</w:t>
            </w:r>
          </w:p>
        </w:tc>
      </w:tr>
      <w:tr w:rsidR="006813C7" w:rsidRPr="00A338E1" w:rsidTr="0068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both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Количество отремонтированных  питьевых колодцев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C7" w:rsidRPr="00A338E1" w:rsidRDefault="00207440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C7" w:rsidRPr="00A338E1" w:rsidRDefault="006417A4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C7" w:rsidRPr="00A338E1" w:rsidRDefault="006417A4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C7" w:rsidRPr="00A338E1" w:rsidRDefault="006417A4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813C7" w:rsidRPr="00A338E1" w:rsidTr="0068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both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Количество отремонтированных водоразборных колонок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C7" w:rsidRPr="00A338E1" w:rsidRDefault="006417A4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C7" w:rsidRPr="00A338E1" w:rsidRDefault="006417A4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C7" w:rsidRPr="00A338E1" w:rsidRDefault="006417A4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813C7" w:rsidRPr="00A338E1" w:rsidTr="0068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both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Количество отремонтированных водопроводов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C7" w:rsidRPr="00A338E1" w:rsidRDefault="006813C7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A338E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C7" w:rsidRPr="00A338E1" w:rsidRDefault="006417A4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C7" w:rsidRPr="00A338E1" w:rsidRDefault="006417A4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C7" w:rsidRPr="00A338E1" w:rsidRDefault="006417A4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207440" w:rsidRDefault="00DB7ADF" w:rsidP="00207440">
      <w:pPr>
        <w:pStyle w:val="Pro-Gramma0"/>
        <w:rPr>
          <w:rFonts w:ascii="Times New Roman" w:hAnsi="Times New Roman" w:cs="Times New Roman"/>
          <w:sz w:val="24"/>
          <w:szCs w:val="24"/>
        </w:rPr>
      </w:pPr>
      <w:r w:rsidRPr="00A338E1">
        <w:rPr>
          <w:rFonts w:ascii="Times New Roman" w:hAnsi="Times New Roman" w:cs="Times New Roman"/>
          <w:sz w:val="24"/>
          <w:szCs w:val="24"/>
        </w:rPr>
        <w:t>Отчетные значения по целевым показателям определяются по данным отчета администрации Широковского сельского поселения Фурмановского муниципального района.</w:t>
      </w:r>
    </w:p>
    <w:p w:rsidR="00207440" w:rsidRDefault="00207440" w:rsidP="00207440">
      <w:pPr>
        <w:pStyle w:val="Pro-Gramm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440" w:rsidRDefault="00A338E1" w:rsidP="00207440">
      <w:pPr>
        <w:pStyle w:val="Pro-Gramma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440">
        <w:rPr>
          <w:rFonts w:ascii="Times New Roman" w:hAnsi="Times New Roman" w:cs="Times New Roman"/>
          <w:b/>
          <w:sz w:val="24"/>
          <w:szCs w:val="24"/>
        </w:rPr>
        <w:t xml:space="preserve">4. Мероприятия </w:t>
      </w:r>
      <w:r w:rsidR="00DB7ADF" w:rsidRPr="00207440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07440" w:rsidRDefault="00207440" w:rsidP="00207440">
      <w:pPr>
        <w:pStyle w:val="Pro-Gramma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DB7ADF" w:rsidRPr="00207440" w:rsidRDefault="00207440" w:rsidP="00207440">
      <w:pPr>
        <w:pStyle w:val="Pro-Gramma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DB7ADF" w:rsidRPr="00207440">
        <w:rPr>
          <w:rFonts w:ascii="Times New Roman" w:hAnsi="Times New Roman" w:cs="Times New Roman"/>
          <w:sz w:val="24"/>
          <w:szCs w:val="24"/>
        </w:rPr>
        <w:t xml:space="preserve">расходы на выполнение </w:t>
      </w:r>
      <w:proofErr w:type="spellStart"/>
      <w:r w:rsidR="00DB7ADF" w:rsidRPr="00207440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="00DB7ADF" w:rsidRPr="0020744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992"/>
        <w:gridCol w:w="851"/>
        <w:gridCol w:w="709"/>
        <w:gridCol w:w="850"/>
      </w:tblGrid>
      <w:tr w:rsidR="00EC39CA" w:rsidRPr="00A338E1" w:rsidTr="006417A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  <w:r w:rsidRPr="00A338E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  <w:r w:rsidRPr="00A338E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2020- 2024</w:t>
            </w:r>
          </w:p>
        </w:tc>
      </w:tr>
      <w:tr w:rsidR="00EC39CA" w:rsidRPr="00A338E1" w:rsidTr="006417A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9CA" w:rsidRPr="00A338E1" w:rsidRDefault="00EC39CA">
            <w:pPr>
              <w:jc w:val="both"/>
              <w:rPr>
                <w:b/>
                <w:sz w:val="24"/>
                <w:szCs w:val="24"/>
              </w:rPr>
            </w:pPr>
            <w:r w:rsidRPr="00A338E1">
              <w:rPr>
                <w:b/>
                <w:sz w:val="24"/>
                <w:szCs w:val="24"/>
              </w:rPr>
              <w:t xml:space="preserve">Обеспечение водоснабжения населения, в населенных </w:t>
            </w:r>
            <w:proofErr w:type="gramStart"/>
            <w:r w:rsidRPr="00A338E1">
              <w:rPr>
                <w:b/>
                <w:sz w:val="24"/>
                <w:szCs w:val="24"/>
              </w:rPr>
              <w:t>пунктах</w:t>
            </w:r>
            <w:proofErr w:type="gramEnd"/>
            <w:r w:rsidRPr="00A338E1">
              <w:rPr>
                <w:b/>
                <w:sz w:val="24"/>
                <w:szCs w:val="24"/>
              </w:rPr>
              <w:t xml:space="preserve"> не имеющих централизованного водоснабжения: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9CA" w:rsidRPr="00A338E1" w:rsidRDefault="000B0E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9CA" w:rsidRPr="00A338E1" w:rsidRDefault="00020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39CA" w:rsidRPr="00A338E1" w:rsidRDefault="006417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33AD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39CA" w:rsidRPr="00A338E1" w:rsidTr="006417A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9CA" w:rsidRPr="00A338E1" w:rsidRDefault="00EC39CA">
            <w:pPr>
              <w:jc w:val="both"/>
              <w:rPr>
                <w:sz w:val="24"/>
                <w:szCs w:val="24"/>
              </w:rPr>
            </w:pPr>
            <w:r w:rsidRPr="00A338E1">
              <w:rPr>
                <w:sz w:val="24"/>
                <w:szCs w:val="24"/>
              </w:rPr>
              <w:t xml:space="preserve">В </w:t>
            </w:r>
            <w:proofErr w:type="spellStart"/>
            <w:r w:rsidRPr="00A338E1">
              <w:rPr>
                <w:sz w:val="24"/>
                <w:szCs w:val="24"/>
              </w:rPr>
              <w:t>т.ч</w:t>
            </w:r>
            <w:proofErr w:type="spellEnd"/>
            <w:r w:rsidRPr="00A338E1">
              <w:rPr>
                <w:sz w:val="24"/>
                <w:szCs w:val="24"/>
              </w:rPr>
              <w:t>. текущий  ремонт  колодцев:</w:t>
            </w:r>
          </w:p>
          <w:p w:rsidR="00EC39CA" w:rsidRPr="00A338E1" w:rsidRDefault="00EC39CA">
            <w:pPr>
              <w:jc w:val="both"/>
              <w:rPr>
                <w:sz w:val="24"/>
                <w:szCs w:val="24"/>
              </w:rPr>
            </w:pPr>
            <w:r w:rsidRPr="00A338E1">
              <w:rPr>
                <w:sz w:val="24"/>
                <w:szCs w:val="24"/>
              </w:rPr>
              <w:t>- в д. Верино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0B0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20237">
              <w:rPr>
                <w:sz w:val="24"/>
                <w:szCs w:val="24"/>
              </w:rPr>
              <w:t>,0</w:t>
            </w:r>
          </w:p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9CA" w:rsidRPr="00020237" w:rsidRDefault="00020237" w:rsidP="00020237">
            <w:pPr>
              <w:jc w:val="center"/>
              <w:rPr>
                <w:sz w:val="24"/>
                <w:szCs w:val="24"/>
              </w:rPr>
            </w:pPr>
            <w:r w:rsidRPr="00020237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39CA" w:rsidRPr="006417A4" w:rsidRDefault="006417A4">
            <w:pPr>
              <w:jc w:val="center"/>
              <w:rPr>
                <w:sz w:val="24"/>
                <w:szCs w:val="24"/>
              </w:rPr>
            </w:pPr>
            <w:r w:rsidRPr="006417A4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033ADA" w:rsidRDefault="00EC3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033ADA" w:rsidRDefault="00EC3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39CA" w:rsidRPr="00A338E1" w:rsidTr="006417A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9CA" w:rsidRPr="00A338E1" w:rsidRDefault="00EC39CA">
            <w:pPr>
              <w:jc w:val="both"/>
              <w:rPr>
                <w:sz w:val="24"/>
                <w:szCs w:val="24"/>
              </w:rPr>
            </w:pPr>
            <w:r w:rsidRPr="00A338E1">
              <w:rPr>
                <w:sz w:val="24"/>
                <w:szCs w:val="24"/>
              </w:rPr>
              <w:t>Текущее содержание колодцев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9CA" w:rsidRPr="00A338E1" w:rsidRDefault="006417A4" w:rsidP="00641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9CA" w:rsidRPr="00A338E1" w:rsidRDefault="00641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6417A4" w:rsidRDefault="006417A4">
            <w:pPr>
              <w:jc w:val="center"/>
              <w:rPr>
                <w:sz w:val="24"/>
                <w:szCs w:val="24"/>
              </w:rPr>
            </w:pPr>
            <w:r w:rsidRPr="006417A4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39CA" w:rsidRPr="00A338E1" w:rsidTr="006417A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9CA" w:rsidRPr="00A338E1" w:rsidRDefault="00EC39CA">
            <w:pPr>
              <w:jc w:val="both"/>
              <w:rPr>
                <w:sz w:val="24"/>
                <w:szCs w:val="24"/>
              </w:rPr>
            </w:pPr>
            <w:r w:rsidRPr="00A338E1">
              <w:rPr>
                <w:sz w:val="24"/>
                <w:szCs w:val="24"/>
              </w:rPr>
              <w:t>Микробиологическое и химическое исследование воды колодцев:</w:t>
            </w:r>
          </w:p>
          <w:p w:rsidR="00EC39CA" w:rsidRPr="00A338E1" w:rsidRDefault="00EC39CA">
            <w:pPr>
              <w:jc w:val="both"/>
              <w:rPr>
                <w:sz w:val="24"/>
                <w:szCs w:val="24"/>
              </w:rPr>
            </w:pPr>
            <w:r w:rsidRPr="00A338E1">
              <w:rPr>
                <w:sz w:val="24"/>
                <w:szCs w:val="24"/>
              </w:rPr>
              <w:t>- в д. Голчаново;</w:t>
            </w:r>
          </w:p>
          <w:p w:rsidR="00EC39CA" w:rsidRPr="00A338E1" w:rsidRDefault="00EC39CA">
            <w:pPr>
              <w:jc w:val="both"/>
              <w:rPr>
                <w:sz w:val="24"/>
                <w:szCs w:val="24"/>
              </w:rPr>
            </w:pPr>
            <w:r w:rsidRPr="00A338E1">
              <w:rPr>
                <w:sz w:val="24"/>
                <w:szCs w:val="24"/>
              </w:rPr>
              <w:t xml:space="preserve">- в д. </w:t>
            </w:r>
            <w:proofErr w:type="spellStart"/>
            <w:r w:rsidRPr="00A338E1">
              <w:rPr>
                <w:sz w:val="24"/>
                <w:szCs w:val="24"/>
              </w:rPr>
              <w:t>Вязовское</w:t>
            </w:r>
            <w:proofErr w:type="spellEnd"/>
            <w:r w:rsidRPr="00A338E1">
              <w:rPr>
                <w:sz w:val="24"/>
                <w:szCs w:val="24"/>
              </w:rPr>
              <w:t>;</w:t>
            </w:r>
          </w:p>
          <w:p w:rsidR="00EC39CA" w:rsidRDefault="00EC39CA">
            <w:pPr>
              <w:jc w:val="both"/>
              <w:rPr>
                <w:sz w:val="24"/>
                <w:szCs w:val="24"/>
              </w:rPr>
            </w:pPr>
            <w:r w:rsidRPr="00A338E1">
              <w:rPr>
                <w:sz w:val="24"/>
                <w:szCs w:val="24"/>
              </w:rPr>
              <w:t>- в д. Климово</w:t>
            </w:r>
          </w:p>
          <w:p w:rsidR="00207440" w:rsidRDefault="002074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д. Исаевское</w:t>
            </w:r>
          </w:p>
          <w:p w:rsidR="00207440" w:rsidRDefault="002074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с. Широково</w:t>
            </w:r>
          </w:p>
          <w:p w:rsidR="00207440" w:rsidRDefault="002074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с. Никольское</w:t>
            </w:r>
          </w:p>
          <w:p w:rsidR="00207440" w:rsidRDefault="002074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с. </w:t>
            </w:r>
            <w:proofErr w:type="spellStart"/>
            <w:r>
              <w:rPr>
                <w:sz w:val="24"/>
                <w:szCs w:val="24"/>
              </w:rPr>
              <w:t>Акульцево</w:t>
            </w:r>
            <w:proofErr w:type="spellEnd"/>
          </w:p>
          <w:p w:rsidR="00207440" w:rsidRDefault="002074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д. </w:t>
            </w:r>
            <w:proofErr w:type="spellStart"/>
            <w:r>
              <w:rPr>
                <w:sz w:val="24"/>
                <w:szCs w:val="24"/>
              </w:rPr>
              <w:t>Паньково</w:t>
            </w:r>
            <w:proofErr w:type="spellEnd"/>
          </w:p>
          <w:p w:rsidR="00207440" w:rsidRDefault="002074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д. Деревеньки</w:t>
            </w:r>
          </w:p>
          <w:p w:rsidR="00207440" w:rsidRDefault="002074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д. Верино</w:t>
            </w:r>
          </w:p>
          <w:p w:rsidR="00207440" w:rsidRDefault="002074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д. Баскаково</w:t>
            </w:r>
          </w:p>
          <w:p w:rsidR="00207440" w:rsidRDefault="002074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д. Головино</w:t>
            </w:r>
          </w:p>
          <w:p w:rsidR="00207440" w:rsidRDefault="002074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в с. </w:t>
            </w:r>
            <w:proofErr w:type="spellStart"/>
            <w:r>
              <w:rPr>
                <w:sz w:val="24"/>
                <w:szCs w:val="24"/>
              </w:rPr>
              <w:t>Михальково</w:t>
            </w:r>
            <w:proofErr w:type="spellEnd"/>
          </w:p>
          <w:p w:rsidR="00207440" w:rsidRPr="00A338E1" w:rsidRDefault="002074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д. </w:t>
            </w:r>
            <w:proofErr w:type="spellStart"/>
            <w:r>
              <w:rPr>
                <w:sz w:val="24"/>
                <w:szCs w:val="24"/>
              </w:rPr>
              <w:t>Петрушиха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9CA" w:rsidRPr="00A338E1" w:rsidRDefault="000B0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9CA" w:rsidRPr="00A338E1" w:rsidRDefault="00020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6417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33ADA" w:rsidRPr="00033AD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033ADA" w:rsidRDefault="00EC3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39CA" w:rsidRPr="00A338E1" w:rsidTr="006417A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9CA" w:rsidRPr="00A338E1" w:rsidRDefault="00EC39CA">
            <w:pPr>
              <w:jc w:val="both"/>
              <w:rPr>
                <w:b/>
                <w:sz w:val="24"/>
                <w:szCs w:val="24"/>
              </w:rPr>
            </w:pPr>
            <w:r w:rsidRPr="00A338E1">
              <w:rPr>
                <w:b/>
                <w:sz w:val="24"/>
                <w:szCs w:val="24"/>
              </w:rPr>
              <w:lastRenderedPageBreak/>
              <w:t>Разработка схем водоснабжения и водоотведения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9CA" w:rsidRPr="00A338E1" w:rsidRDefault="006417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9CA" w:rsidRPr="00A338E1" w:rsidRDefault="00033A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033A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033A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033A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033A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C39CA" w:rsidRPr="00A338E1" w:rsidTr="006417A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9CA" w:rsidRPr="00A338E1" w:rsidRDefault="00EC39CA">
            <w:pPr>
              <w:jc w:val="both"/>
              <w:rPr>
                <w:b/>
                <w:sz w:val="24"/>
                <w:szCs w:val="24"/>
              </w:rPr>
            </w:pPr>
            <w:r w:rsidRPr="00A338E1">
              <w:rPr>
                <w:b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водоснабжения населения и водоотведения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6417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110,0</w:t>
            </w:r>
          </w:p>
          <w:p w:rsidR="00EC39CA" w:rsidRPr="00A338E1" w:rsidRDefault="00EC39C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9CA" w:rsidRPr="00A338E1" w:rsidRDefault="00020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110,0</w:t>
            </w:r>
          </w:p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</w:p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</w:p>
          <w:p w:rsidR="00EC39CA" w:rsidRPr="00A338E1" w:rsidRDefault="00EC39C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6417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677,8</w:t>
            </w:r>
          </w:p>
          <w:p w:rsidR="00EC39CA" w:rsidRPr="00A338E1" w:rsidRDefault="00EC39C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39CA" w:rsidRPr="00A338E1" w:rsidTr="006417A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9CA" w:rsidRPr="00A338E1" w:rsidRDefault="00EC39CA">
            <w:pPr>
              <w:jc w:val="both"/>
              <w:rPr>
                <w:b/>
                <w:sz w:val="24"/>
                <w:szCs w:val="24"/>
              </w:rPr>
            </w:pPr>
            <w:r w:rsidRPr="00A338E1">
              <w:rPr>
                <w:b/>
                <w:sz w:val="24"/>
                <w:szCs w:val="24"/>
              </w:rPr>
              <w:t>Субвенция на получение недополученных доходов по водоснабжению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9CA" w:rsidRPr="00A338E1" w:rsidRDefault="006417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9CA" w:rsidRPr="00A338E1" w:rsidRDefault="00EC39C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39CA" w:rsidRPr="00A338E1" w:rsidRDefault="006417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39CA" w:rsidRPr="00A338E1" w:rsidTr="006417A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9CA" w:rsidRPr="00A338E1" w:rsidRDefault="00EC39CA">
            <w:pPr>
              <w:jc w:val="center"/>
              <w:rPr>
                <w:b/>
                <w:sz w:val="24"/>
                <w:szCs w:val="24"/>
              </w:rPr>
            </w:pPr>
            <w:r w:rsidRPr="00A338E1">
              <w:rPr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9CA" w:rsidRPr="00A338E1" w:rsidRDefault="000B0E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1101,2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9CA" w:rsidRPr="00A338E1" w:rsidRDefault="00020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39CA" w:rsidRPr="00A338E1" w:rsidRDefault="006417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6417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6417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CA" w:rsidRPr="00A338E1" w:rsidRDefault="00033A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DB7ADF" w:rsidRPr="00A338E1" w:rsidRDefault="00DB7ADF" w:rsidP="00DB7ADF">
      <w:pPr>
        <w:rPr>
          <w:sz w:val="24"/>
          <w:szCs w:val="24"/>
        </w:rPr>
      </w:pPr>
    </w:p>
    <w:p w:rsidR="00DB7ADF" w:rsidRPr="00A338E1" w:rsidRDefault="00DB7ADF" w:rsidP="00DB7ADF">
      <w:pPr>
        <w:rPr>
          <w:sz w:val="24"/>
          <w:szCs w:val="24"/>
        </w:rPr>
      </w:pPr>
    </w:p>
    <w:p w:rsidR="00DB7ADF" w:rsidRPr="009724B9" w:rsidRDefault="009724B9" w:rsidP="009724B9">
      <w:pPr>
        <w:jc w:val="both"/>
        <w:rPr>
          <w:sz w:val="24"/>
          <w:szCs w:val="24"/>
        </w:rPr>
      </w:pPr>
      <w:r w:rsidRPr="009724B9">
        <w:rPr>
          <w:sz w:val="24"/>
          <w:szCs w:val="24"/>
        </w:rPr>
        <w:t xml:space="preserve">Разработка и последующая корректировка Программы комплексного развития коммунальной инфраструктуры базируется на необходимости </w:t>
      </w:r>
      <w:proofErr w:type="gramStart"/>
      <w:r w:rsidRPr="009724B9">
        <w:rPr>
          <w:sz w:val="24"/>
          <w:szCs w:val="24"/>
        </w:rPr>
        <w:t>достижения целевых уровней муниципальных стандартов качества предоставления коммунальных услуг</w:t>
      </w:r>
      <w:proofErr w:type="gramEnd"/>
      <w:r w:rsidRPr="009724B9">
        <w:rPr>
          <w:sz w:val="24"/>
          <w:szCs w:val="24"/>
        </w:rPr>
        <w:t xml:space="preserve"> при соблюдении ограничений по платежной способности потребителей, то есть при обеспечении не только технической, но и экономической доступности коммунальных услуг.</w:t>
      </w:r>
    </w:p>
    <w:sectPr w:rsidR="00DB7ADF" w:rsidRPr="0097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DF"/>
    <w:rsid w:val="00020237"/>
    <w:rsid w:val="00033ADA"/>
    <w:rsid w:val="000B0EE9"/>
    <w:rsid w:val="00183E26"/>
    <w:rsid w:val="00207440"/>
    <w:rsid w:val="00370FAA"/>
    <w:rsid w:val="003D5C91"/>
    <w:rsid w:val="003E0CA7"/>
    <w:rsid w:val="00417011"/>
    <w:rsid w:val="006417A4"/>
    <w:rsid w:val="006813C7"/>
    <w:rsid w:val="009724B9"/>
    <w:rsid w:val="00A338E1"/>
    <w:rsid w:val="00C159E0"/>
    <w:rsid w:val="00C9799A"/>
    <w:rsid w:val="00D86601"/>
    <w:rsid w:val="00DB7ADF"/>
    <w:rsid w:val="00E45427"/>
    <w:rsid w:val="00E90024"/>
    <w:rsid w:val="00EC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7ADF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B7A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A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B7A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-Gramma">
    <w:name w:val="Pro-Gramma Знак"/>
    <w:link w:val="Pro-Gramma0"/>
    <w:locked/>
    <w:rsid w:val="00DB7ADF"/>
    <w:rPr>
      <w:sz w:val="28"/>
      <w:szCs w:val="28"/>
    </w:rPr>
  </w:style>
  <w:style w:type="paragraph" w:customStyle="1" w:styleId="Pro-Gramma0">
    <w:name w:val="Pro-Gramma"/>
    <w:basedOn w:val="a"/>
    <w:link w:val="Pro-Gramma"/>
    <w:rsid w:val="00DB7ADF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DB7A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Tab">
    <w:name w:val="Pro-Tab"/>
    <w:basedOn w:val="Pro-Gramma0"/>
    <w:rsid w:val="00DB7ADF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ConsPlusTitle">
    <w:name w:val="ConsPlusTitle"/>
    <w:rsid w:val="00A338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7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7ADF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B7A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A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B7A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-Gramma">
    <w:name w:val="Pro-Gramma Знак"/>
    <w:link w:val="Pro-Gramma0"/>
    <w:locked/>
    <w:rsid w:val="00DB7ADF"/>
    <w:rPr>
      <w:sz w:val="28"/>
      <w:szCs w:val="28"/>
    </w:rPr>
  </w:style>
  <w:style w:type="paragraph" w:customStyle="1" w:styleId="Pro-Gramma0">
    <w:name w:val="Pro-Gramma"/>
    <w:basedOn w:val="a"/>
    <w:link w:val="Pro-Gramma"/>
    <w:rsid w:val="00DB7ADF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DB7A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Tab">
    <w:name w:val="Pro-Tab"/>
    <w:basedOn w:val="Pro-Gramma0"/>
    <w:rsid w:val="00DB7ADF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ConsPlusTitle">
    <w:name w:val="ConsPlusTitle"/>
    <w:rsid w:val="00A338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7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CADF-985D-4951-AA9F-9838370C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20</cp:revision>
  <cp:lastPrinted>2016-02-15T16:15:00Z</cp:lastPrinted>
  <dcterms:created xsi:type="dcterms:W3CDTF">2015-05-13T10:46:00Z</dcterms:created>
  <dcterms:modified xsi:type="dcterms:W3CDTF">2016-02-15T16:15:00Z</dcterms:modified>
</cp:coreProperties>
</file>