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DF8" w:rsidRDefault="00C11DF8" w:rsidP="00C11DF8">
      <w:pPr>
        <w:spacing w:after="0"/>
        <w:ind w:left="42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Приложение  № 6</w:t>
      </w:r>
    </w:p>
    <w:p w:rsidR="00C11DF8" w:rsidRDefault="00C11DF8" w:rsidP="00C11DF8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к  приказу директора МУ КДК</w:t>
      </w:r>
    </w:p>
    <w:p w:rsidR="00C11DF8" w:rsidRDefault="00C11DF8" w:rsidP="00C11DF8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1905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DF8" w:rsidRDefault="00C11DF8" w:rsidP="00C11DF8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C11DF8" w:rsidRDefault="00C11DF8" w:rsidP="00C11DF8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Широковского сельского поселения</w:t>
      </w:r>
    </w:p>
    <w:p w:rsidR="00C11DF8" w:rsidRDefault="00C11DF8" w:rsidP="00C11DF8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08.06.2023 г.</w:t>
      </w:r>
    </w:p>
    <w:p w:rsidR="00C11DF8" w:rsidRDefault="00C11DF8" w:rsidP="00C11DF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4"/>
        </w:rPr>
      </w:pP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8"/>
        </w:rPr>
      </w:pPr>
      <w:bookmarkStart w:id="0" w:name="P915"/>
      <w:bookmarkEnd w:id="0"/>
      <w:r>
        <w:rPr>
          <w:rFonts w:ascii="Times New Roman" w:hAnsi="Times New Roman" w:cs="Times New Roman"/>
          <w:sz w:val="28"/>
        </w:rPr>
        <w:t>ПОЛОЖЕНИЕ О КОНФЛИКТЕ ИНТЕРЕСОВ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учреждения культурно-досуговый комплекс                                Широковского сельского поселения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муниципального учреждения)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Общие положения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Настоящее Положение разработано в соответствии с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</w:rPr>
        <w:t xml:space="preserve">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Устава учреждения и иных локальных актов учреждения.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68"/>
      </w:tblGrid>
      <w:tr w:rsidR="00C11DF8" w:rsidTr="00C11DF8">
        <w:tc>
          <w:tcPr>
            <w:tcW w:w="10268" w:type="dxa"/>
            <w:hideMark/>
          </w:tcPr>
          <w:p w:rsidR="00C11DF8" w:rsidRDefault="00C11DF8">
            <w:pPr>
              <w:pStyle w:val="ConsPlusNormal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1.2. Настоящим Положением определяется порядок выявления и урегулирования конфликтов интересов, возникающих у работников Муниципального учреждения культурно-досуговый комплекс  Широковского сельского поселения (далее – Учреждение) в ходе</w:t>
            </w:r>
          </w:p>
          <w:p w:rsidR="00C11DF8" w:rsidRDefault="00C11DF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  <w:p w:rsidR="00C11DF8" w:rsidRDefault="00C11DF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выполнения ими служебных (должностных) обязанностей.</w:t>
            </w:r>
          </w:p>
        </w:tc>
      </w:tr>
    </w:tbl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1.3. Действие настоящего Положения распространяется на всех работников Учреждения вне зависимости от занимаемой должности.</w:t>
      </w: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Основные принципы предотвращения и урегулирования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конфликта интересов</w:t>
      </w:r>
    </w:p>
    <w:p w:rsidR="00C11DF8" w:rsidRDefault="00C11DF8" w:rsidP="00C11DF8">
      <w:pPr>
        <w:pStyle w:val="ConsPlusNormal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 Деятельность по предотвращению и урегулированию конфликта интересов в Учреждении осуществляется в соответствии с принципами: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приоритетности применения мер по предупреждению коррупции;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обязательности раскрытия сведений о реальном или потенциальном конфликте интересов;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индивидуального рассмотрения и оценки </w:t>
      </w:r>
      <w:proofErr w:type="spellStart"/>
      <w:r>
        <w:rPr>
          <w:rFonts w:ascii="Times New Roman" w:hAnsi="Times New Roman" w:cs="Times New Roman"/>
          <w:sz w:val="28"/>
        </w:rPr>
        <w:t>репутационных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рисков для Учреждения при выявлении каждого конфликта интересов и его урегулировании;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конфиденциальности процесса раскрытия сведений о конфликте интересов;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д) защиты работников Учреждения от преследования в связи с сообщением о конфликте интересов, который был своевременно раскрыт </w:t>
      </w:r>
      <w:r>
        <w:rPr>
          <w:rFonts w:ascii="Times New Roman" w:hAnsi="Times New Roman" w:cs="Times New Roman"/>
          <w:sz w:val="28"/>
        </w:rPr>
        <w:lastRenderedPageBreak/>
        <w:t>работником Учреждения и урегулирован (предотвращен).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Обязанности работника Учреждения в связи с раскрытием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 урегулированием конфликта интересов</w:t>
      </w: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Работник Учреждения при выполнении своих должностных обязанностей обязан: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руководствоваться интересами Учреждения без учета своих личных интересов, интересов своих родственников и друзей;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избегать ситуаций и обстоятельств, которые могут привести к конфликту интересов;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раскрывать возникший (реальный) или потенциальный конфликт интересов;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содействовать урегулированию возникшего конфликта интересов.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</w:rPr>
        <w:t>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 Учреждения.</w:t>
      </w:r>
      <w:proofErr w:type="gramEnd"/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Порядок раскрытия конфликта интересов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работником Учреждения</w:t>
      </w: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Ответственным за прием уведомлений о возникающих (имеющихся) конфликтах интересов является структурное подразделение или должностное лицо, ответственное за противодействие коррупции в Учреждении.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4.2. Порядок уведомления работодателя о конфликте интересов утверждается локальным правовым актом Учреждения (указать реквизиты локального акта).</w:t>
      </w: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Механизм предотвращения и урегулирования конфликта</w:t>
      </w:r>
    </w:p>
    <w:p w:rsidR="00C11DF8" w:rsidRDefault="00C11DF8" w:rsidP="00C11DF8"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интересов в Учреждении</w:t>
      </w:r>
    </w:p>
    <w:p w:rsidR="00C11DF8" w:rsidRDefault="00C11DF8" w:rsidP="00C11DF8">
      <w:pPr>
        <w:pStyle w:val="ConsPlusNormal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Конфликт интересов в Учреждении может быть урегулирован следующими способами: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ограничение доступа работника Учреждения к конкретной информации, которая может затрагивать его личные интересы;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пересмотр и изменение функциональных обязанностей работника </w:t>
      </w:r>
      <w:r>
        <w:rPr>
          <w:rFonts w:ascii="Times New Roman" w:hAnsi="Times New Roman" w:cs="Times New Roman"/>
          <w:sz w:val="28"/>
        </w:rPr>
        <w:lastRenderedPageBreak/>
        <w:t>Учреждения;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перевод работника Учреждения на должность, предусматривающую выполнение функциональных обязанностей, исключающих конфликт интересов, в соответствии с Трудовым </w:t>
      </w:r>
      <w:hyperlink r:id="rId6" w:history="1">
        <w:r>
          <w:rPr>
            <w:rStyle w:val="a3"/>
            <w:rFonts w:ascii="Times New Roman" w:hAnsi="Times New Roman" w:cs="Times New Roman"/>
            <w:sz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</w:rPr>
        <w:t xml:space="preserve"> Российской Федерации;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отказ работника Учреждения от своего личного интереса, порождающего конфликт с интересами Учреждения;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иные способы урегулирования конфликта интересов.</w:t>
      </w: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5.3. При принятии решения о выборе конкретного способа урегулирования конфликта интересов учитывается степень личного интереса работника Учреждения, вероятность того, что его личный интерес будет реализован в ущерб интересам Учреждения.</w:t>
      </w: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C11DF8" w:rsidRDefault="00C11DF8" w:rsidP="00C11DF8">
      <w:pPr>
        <w:pStyle w:val="ConsPlusNormal"/>
        <w:jc w:val="both"/>
        <w:rPr>
          <w:rFonts w:ascii="Times New Roman" w:hAnsi="Times New Roman" w:cs="Times New Roman"/>
        </w:rPr>
      </w:pPr>
    </w:p>
    <w:p w:rsidR="00A11E34" w:rsidRDefault="00A11E34">
      <w:bookmarkStart w:id="1" w:name="_GoBack"/>
      <w:bookmarkEnd w:id="1"/>
    </w:p>
    <w:sectPr w:rsidR="00A1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DF8"/>
    <w:rsid w:val="00A11E34"/>
    <w:rsid w:val="00C1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1D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F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C11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00FC55A6576C4AD790AB6BC93490F2AF132F6A86A82D0F99A15B9A35BkAa2J" TargetMode="External"/><Relationship Id="rId5" Type="http://schemas.openxmlformats.org/officeDocument/2006/relationships/hyperlink" Target="consultantplus://offline/ref=118C74F860FBCE5F11C13F1196BF8987A00EC15A6478C4AD790AB6BC93490F2AE332AEAC6C8C9AA8DC5EB6A25CBF51B0B151D129kFa3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2023-06-13T10:54:00Z</cp:lastPrinted>
  <dcterms:created xsi:type="dcterms:W3CDTF">2023-06-13T10:53:00Z</dcterms:created>
  <dcterms:modified xsi:type="dcterms:W3CDTF">2023-06-13T10:56:00Z</dcterms:modified>
</cp:coreProperties>
</file>