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C1" w:rsidRDefault="000F68C1" w:rsidP="000B0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Приложение № 1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к постановлению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 </w:t>
      </w:r>
    </w:p>
    <w:p w:rsidR="000F68C1" w:rsidRDefault="000F68C1" w:rsidP="000F68C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Широковского сельского поселения </w:t>
      </w:r>
    </w:p>
    <w:p w:rsidR="000F68C1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№ 118 от 14.12.2020 года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 нарушений  требований, установленных муниципальными правовыми актами в сфере благоустройства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 Широковского сельского поселения 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 и плановый период 2022-2023г.г.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F68C1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2211"/>
        <w:gridCol w:w="7076"/>
      </w:tblGrid>
      <w:tr w:rsidR="000F68C1" w:rsidTr="000F68C1">
        <w:trPr>
          <w:trHeight w:val="1228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профилактики нарушений требований, установленных муниципальными правовыми актами в сфере благоустройства  на территории  Широковского сельского поселения  на 2021 и плановый период 2022-2023г.г.</w:t>
            </w:r>
          </w:p>
          <w:p w:rsidR="000F68C1" w:rsidRDefault="000F68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26.12.2008 № 294-ФЗ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Широковского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 (далее – Администрация поселения).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Ивановской области. (далее – требований, установленных законодательством РФ);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требований, установленных муниципальными правовыми актами в сфере муниципального контроля, осуществляемого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администрацией Широковского сельского поселения на 2019 и плановый период 2020-2021г.г.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правовой культуры руководителей юридических лиц и индивидуальных предпринимателей.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 годов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   Широковского сельского поселения требований законодательства 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0F68C1" w:rsidRDefault="000F68C1" w:rsidP="000F68C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общей обстановки в сфере благоустройства.</w:t>
      </w:r>
    </w:p>
    <w:p w:rsidR="000F68C1" w:rsidRDefault="000F68C1" w:rsidP="000F68C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1.1   На территории Широковского сельского поселения осуществляется муниципальный контроль в сфере благоустройства.</w:t>
      </w:r>
    </w:p>
    <w:p w:rsidR="000F68C1" w:rsidRDefault="000F68C1" w:rsidP="000F68C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1.2   Функции муниципального контроля осуществляет  администрация Широковского сельского поселения  (должностные лица) на основании распоряжения главы поселения.</w:t>
      </w:r>
    </w:p>
    <w:p w:rsidR="000F68C1" w:rsidRDefault="000F68C1" w:rsidP="000F68C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1.3   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Широковского сельского поселения нормативных правовых актов Российской Федерации, Ивановской  области и  Широковского сельского поселения.</w:t>
      </w:r>
    </w:p>
    <w:p w:rsidR="000F68C1" w:rsidRDefault="000F68C1" w:rsidP="000F68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1.4 Объектами профилактических мероприятий при осуществлении     муниципального контроля за соблюдением требований законодательства в сфере благоустройства и санитарного содержания на территории   Широковского сельского поселения  являются юридические лица, индивидуальные предприниматели, граждане (подконтрольные субъекты).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 Раздел 2  Цели и задачи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Настоящая Программа разработана на 2021 год и плановый период 2022-2023 гг. и определяет цели, задачи и порядок осуществления администрацией  Широковского сельского поселения  профилактических мероприятий, направленных на предупреждение   нарушений.     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профилактической работы являются: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и профилактика  нарушений  подконтрольными субъектами обязательных требований, включая устранение причин, факторов и условий,  создающих эти причины;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предотвращение угрозы безопасности жизни и здоровья людей;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доли хозяйствующих субъектов, соблюдающих требования в сфере благоустройства.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профилактической работы являются: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7483"/>
        <w:gridCol w:w="696"/>
        <w:gridCol w:w="696"/>
        <w:gridCol w:w="696"/>
      </w:tblGrid>
      <w:tr w:rsidR="000F68C1" w:rsidTr="000F68C1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год</w:t>
            </w:r>
          </w:p>
        </w:tc>
      </w:tr>
      <w:tr w:rsidR="000F68C1" w:rsidTr="000F68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0F68C1" w:rsidTr="000F68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профилактических мероприятий в контрольной деятельности администрации  Широковского  сельского поселения  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68C1" w:rsidTr="000F68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</w:tbl>
    <w:p w:rsidR="000F68C1" w:rsidRDefault="000F68C1" w:rsidP="000F68C1">
      <w:pPr>
        <w:autoSpaceDE w:val="0"/>
        <w:autoSpaceDN w:val="0"/>
        <w:adjustRightInd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Аналитическая часть Программы.</w:t>
      </w:r>
    </w:p>
    <w:p w:rsidR="000F68C1" w:rsidRDefault="000F68C1" w:rsidP="000F68C1">
      <w:pPr>
        <w:shd w:val="clear" w:color="auto" w:fill="EDEDE3"/>
        <w:spacing w:before="180"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Субъекты, в отношении которых осуществляется муниципальный  контроль в сфере благоустройства:</w:t>
      </w:r>
    </w:p>
    <w:p w:rsidR="000F68C1" w:rsidRDefault="000F68C1" w:rsidP="000F68C1">
      <w:pPr>
        <w:numPr>
          <w:ilvl w:val="0"/>
          <w:numId w:val="1"/>
        </w:numPr>
        <w:shd w:val="clear" w:color="auto" w:fill="EDEDE3"/>
        <w:spacing w:after="0" w:line="225" w:lineRule="atLeast"/>
        <w:ind w:left="0" w:firstLine="360"/>
        <w:jc w:val="both"/>
        <w:rPr>
          <w:rFonts w:ascii="Times New Roman" w:hAnsi="Times New Roman" w:cs="Times New Roman"/>
          <w:color w:val="45443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54431"/>
          <w:sz w:val="24"/>
          <w:szCs w:val="24"/>
          <w:lang w:eastAsia="ru-RU"/>
        </w:rPr>
        <w:t>индивидуальные предприниматели;</w:t>
      </w:r>
    </w:p>
    <w:p w:rsidR="000F68C1" w:rsidRDefault="000F68C1" w:rsidP="000F68C1">
      <w:pPr>
        <w:numPr>
          <w:ilvl w:val="0"/>
          <w:numId w:val="1"/>
        </w:numPr>
        <w:shd w:val="clear" w:color="auto" w:fill="EDEDE3"/>
        <w:spacing w:after="0" w:line="225" w:lineRule="atLeast"/>
        <w:ind w:left="0" w:firstLine="360"/>
        <w:jc w:val="both"/>
        <w:rPr>
          <w:rFonts w:ascii="Times New Roman" w:hAnsi="Times New Roman" w:cs="Times New Roman"/>
          <w:color w:val="45443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54431"/>
          <w:sz w:val="24"/>
          <w:szCs w:val="24"/>
          <w:lang w:eastAsia="ru-RU"/>
        </w:rPr>
        <w:t>физические лица;</w:t>
      </w:r>
    </w:p>
    <w:p w:rsidR="000F68C1" w:rsidRDefault="000F68C1" w:rsidP="000F68C1">
      <w:pPr>
        <w:numPr>
          <w:ilvl w:val="0"/>
          <w:numId w:val="1"/>
        </w:numPr>
        <w:shd w:val="clear" w:color="auto" w:fill="EDEDE3"/>
        <w:spacing w:after="0" w:line="225" w:lineRule="atLeast"/>
        <w:ind w:left="0" w:firstLine="360"/>
        <w:jc w:val="both"/>
        <w:rPr>
          <w:rFonts w:ascii="Times New Roman" w:hAnsi="Times New Roman" w:cs="Times New Roman"/>
          <w:color w:val="45443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54431"/>
          <w:sz w:val="24"/>
          <w:szCs w:val="24"/>
          <w:lang w:eastAsia="ru-RU"/>
        </w:rPr>
        <w:t>юридические лица.</w:t>
      </w:r>
    </w:p>
    <w:p w:rsidR="000F68C1" w:rsidRDefault="000F68C1" w:rsidP="000F6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Реестр  субъектов  малого и среднего предпринимательства   на территории Широковского сельского поселения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440"/>
        <w:gridCol w:w="2599"/>
        <w:gridCol w:w="3180"/>
        <w:gridCol w:w="1936"/>
        <w:gridCol w:w="1550"/>
      </w:tblGrid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№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Наименование предприятия (организации) и Ф.И.О. руководителя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Адрес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(месторасположение)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Вид экономической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Кол-во рабочих мест/вакансий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ГКФХ ИП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«Попова Т.Ю.»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(Попова Татьяна </w:t>
            </w: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Юрьевна)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обл.,Фурмановский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д.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Голчаново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с/х производство (животноводство)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ГКФХ «Попов Е.Н».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(Попов Евгений Николаевич)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обл.,Фурмановский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в районе с. Широково.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с/х производство (животноводство)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  <w:tr w:rsidR="00CD2B3F" w:rsidTr="00CD2B3F">
        <w:trPr>
          <w:trHeight w:val="1028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ООО «Цитадель»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Степаницкий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Андрей Васильевич)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обл.,Фурмановский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в районе д.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Голчаново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Карьер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Добыча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песка,Дорожная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деятельность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Макрополис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(асфальтовый завод).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обл.,Фурмановский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д. Климово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Производство асфальта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ОАО «ДСУ-1»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(асфальтовый завод).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обл.,Фурмановский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д. Косогоры.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Ремонт дорог,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Производство асфальта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20/0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ИП «Коробов»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обл.,Фурмановский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 районе с. Широково.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АЗС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Кафе-бар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(Нуриев А.Г.)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с. Широково, д.89.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Придорожное кафе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ИП «Разоренов»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р-н,д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. Косогоры.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Деревообработка (пилорама)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А-49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(Воинов Алексей Валерьевич)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 д. Косогоры д.49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Автосервис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ООО «Дор-Строй»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(Герасимов Сергей Валерьевич)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д. Косогоры, д.54.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Строительство и ремонт дорог, производство земляных работ.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5/0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ИП «Кукушкин»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(Кукушкин Павел Алексеевич.)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обл.,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д. Косогоры.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Дорожная деятельность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2/0</w:t>
            </w:r>
          </w:p>
        </w:tc>
      </w:tr>
      <w:tr w:rsidR="00CD2B3F" w:rsidTr="00CD2B3F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ИП «Артамонова»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(Артамонова Надежда Константиновна)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Ивановская </w:t>
            </w:r>
            <w:proofErr w:type="spellStart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обл.,Фурмановский</w:t>
            </w:r>
            <w:proofErr w:type="spellEnd"/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р-н,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д. Земляничный, д.21.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Розничная торговля</w:t>
            </w:r>
          </w:p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(продукты питания)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2B3F" w:rsidRDefault="00CD2B3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1/0</w:t>
            </w:r>
          </w:p>
        </w:tc>
      </w:tr>
    </w:tbl>
    <w:p w:rsidR="000F68C1" w:rsidRDefault="000F68C1" w:rsidP="000F68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68C1" w:rsidRDefault="000F68C1" w:rsidP="000F68C1">
      <w:pPr>
        <w:shd w:val="clear" w:color="auto" w:fill="EDEDE3"/>
        <w:spacing w:before="180"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Обязательные требования, требования, установленные Правилами благоустройства Широковского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Ивановской области, утвержденные Решением Совета Широковского сельского поселения № 19 от 28.06.2019, оценка которых является предметом муниципального контроля в сфере благоустройства (далее - обязательные требования):</w:t>
      </w:r>
    </w:p>
    <w:p w:rsidR="000F68C1" w:rsidRDefault="000F68C1" w:rsidP="000F68C1">
      <w:pPr>
        <w:shd w:val="clear" w:color="auto" w:fill="EDEDE3"/>
        <w:spacing w:before="180"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а)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0F68C1" w:rsidRDefault="000F68C1" w:rsidP="000F68C1">
      <w:pPr>
        <w:shd w:val="clear" w:color="auto" w:fill="EDEDE3"/>
        <w:spacing w:before="180"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0F68C1" w:rsidRDefault="000F68C1" w:rsidP="000F68C1">
      <w:pPr>
        <w:shd w:val="clear" w:color="auto" w:fill="EDEDE3"/>
        <w:spacing w:before="180"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в)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аммиакопроводов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 предупреждению чрезвычайных ситуаций, по ликвидации последствий возникших на них аварий, катастроф;</w:t>
      </w:r>
    </w:p>
    <w:p w:rsidR="000F68C1" w:rsidRDefault="000F68C1" w:rsidP="000F68C1">
      <w:pPr>
        <w:shd w:val="clear" w:color="auto" w:fill="EDEDE3"/>
        <w:spacing w:before="180"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выполнять иные требования, предусмотренные  Федеральными законами.</w:t>
      </w:r>
    </w:p>
    <w:p w:rsidR="000F68C1" w:rsidRDefault="000F68C1" w:rsidP="000F68C1">
      <w:pPr>
        <w:shd w:val="clear" w:color="auto" w:fill="EDEDE3"/>
        <w:spacing w:before="180"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 рамках муниципального  контроля в сфере благоустройства в 2019 году выдано два предостережения.</w:t>
      </w:r>
    </w:p>
    <w:p w:rsidR="000F68C1" w:rsidRDefault="000F68C1" w:rsidP="000F68C1">
      <w:pPr>
        <w:shd w:val="clear" w:color="auto" w:fill="EDEDE3"/>
        <w:spacing w:before="180" w:after="1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Основные нарушения, выявленные в ходе проведения проверок, а также мероприятий по контролю,  которые допускают физические лица, юридические лица и индивидуальные предприниматели приходятся на следующие обязательные требования:</w:t>
      </w:r>
    </w:p>
    <w:p w:rsidR="000F68C1" w:rsidRDefault="000F68C1" w:rsidP="000F68C1">
      <w:pPr>
        <w:pStyle w:val="a3"/>
        <w:numPr>
          <w:ilvl w:val="0"/>
          <w:numId w:val="2"/>
        </w:numPr>
        <w:jc w:val="both"/>
      </w:pPr>
      <w:r>
        <w:t>содержание и выгул собак.</w:t>
      </w:r>
    </w:p>
    <w:p w:rsidR="000F68C1" w:rsidRDefault="000F68C1" w:rsidP="000F68C1">
      <w:pPr>
        <w:pStyle w:val="a3"/>
        <w:numPr>
          <w:ilvl w:val="0"/>
          <w:numId w:val="2"/>
        </w:numPr>
        <w:jc w:val="both"/>
      </w:pPr>
      <w:r>
        <w:t>складирование навоза, сена, строительных материалов и т.д. перед фасадами зданий.</w:t>
      </w:r>
    </w:p>
    <w:p w:rsidR="000F68C1" w:rsidRDefault="000F68C1" w:rsidP="000F68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мероприятия по профилактике нарушений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План мероприятий по профилактике нарушений на 2021 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609"/>
        <w:gridCol w:w="4511"/>
        <w:gridCol w:w="1980"/>
        <w:gridCol w:w="2471"/>
      </w:tblGrid>
      <w:tr w:rsidR="000F68C1" w:rsidTr="000F68C1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администрации  Широковского 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Широковского сельского поселения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(должностные лица), уполномоченные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муниципального контроля в сфере благоустройства и размещение на официальном сайте администрации   Широковского сельского поселения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68C1" w:rsidRDefault="000F68C1" w:rsidP="000F68C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Проект плана мероприятий по профилактике нарушений на 2022 и 2023 годы.</w:t>
      </w:r>
    </w:p>
    <w:p w:rsidR="000F68C1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631"/>
        <w:gridCol w:w="4406"/>
        <w:gridCol w:w="1988"/>
        <w:gridCol w:w="2546"/>
      </w:tblGrid>
      <w:tr w:rsidR="000F68C1" w:rsidTr="000F68C1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муниципального контроля в сфере благоустройства и размещение на официальном сайте администрации   сельского поселения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68C1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Оценка эффективности программы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Отчетные показатели на 2021 год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/>
      </w:tblPr>
      <w:tblGrid>
        <w:gridCol w:w="6781"/>
        <w:gridCol w:w="2573"/>
      </w:tblGrid>
      <w:tr w:rsidR="000F68C1" w:rsidTr="000F68C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 контроля.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pacing w:val="2"/>
          <w:sz w:val="24"/>
          <w:szCs w:val="24"/>
          <w:shd w:val="clear" w:color="auto" w:fill="FFFFFF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  сельского поселения в информационно-телекоммуникационной сети Интернет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4.2 Проект отчетных показателей на 2022 и 2023 годы.</w:t>
      </w:r>
    </w:p>
    <w:p w:rsidR="000F68C1" w:rsidRDefault="000F68C1" w:rsidP="000F68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/>
      </w:tblPr>
      <w:tblGrid>
        <w:gridCol w:w="6781"/>
        <w:gridCol w:w="2573"/>
      </w:tblGrid>
      <w:tr w:rsidR="000F68C1" w:rsidTr="000F68C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F68C1" w:rsidRDefault="000F68C1" w:rsidP="000F68C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Ресурсное обеспечение программы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Ресурсное обеспечение Программы включает в себя кадровое и информационно-аналитическое обеспечение ее реализации.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Информационно-аналитическое обеспечение реализации Программы осуществляется с использованием официального сайта Администрации сельского поселения в информационно-телекоммуникационной сети Интернет.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0F68C1" w:rsidRDefault="000F68C1" w:rsidP="000F68C1"/>
    <w:p w:rsidR="000F68C1" w:rsidRDefault="000F68C1" w:rsidP="000F68C1"/>
    <w:p w:rsidR="003D47E2" w:rsidRDefault="003D47E2"/>
    <w:sectPr w:rsidR="003D47E2" w:rsidSect="00FB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22A75"/>
    <w:multiLevelType w:val="multilevel"/>
    <w:tmpl w:val="1476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A40FA"/>
    <w:multiLevelType w:val="multilevel"/>
    <w:tmpl w:val="CC6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68C1"/>
    <w:rsid w:val="000B0A6F"/>
    <w:rsid w:val="000F68C1"/>
    <w:rsid w:val="0021367E"/>
    <w:rsid w:val="003D47E2"/>
    <w:rsid w:val="009F1C1C"/>
    <w:rsid w:val="00A267A7"/>
    <w:rsid w:val="00CD2B3F"/>
    <w:rsid w:val="00FB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D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D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andry barausow</cp:lastModifiedBy>
  <cp:revision>2</cp:revision>
  <cp:lastPrinted>2020-12-24T08:39:00Z</cp:lastPrinted>
  <dcterms:created xsi:type="dcterms:W3CDTF">2021-01-28T16:35:00Z</dcterms:created>
  <dcterms:modified xsi:type="dcterms:W3CDTF">2021-01-28T16:35:00Z</dcterms:modified>
</cp:coreProperties>
</file>