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DF1" w:rsidRDefault="00014DF1" w:rsidP="00E736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3607" w:rsidRPr="00014DF1" w:rsidRDefault="00E73607" w:rsidP="00E736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DF1">
        <w:rPr>
          <w:rFonts w:ascii="Times New Roman" w:hAnsi="Times New Roman" w:cs="Times New Roman"/>
          <w:b/>
          <w:sz w:val="28"/>
          <w:szCs w:val="28"/>
        </w:rPr>
        <w:t>РОССИЙСКАЯ   ФЕДЕРАЦИЯ</w:t>
      </w:r>
    </w:p>
    <w:p w:rsidR="00E73607" w:rsidRPr="00014DF1" w:rsidRDefault="00E73607" w:rsidP="00E736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DF1">
        <w:rPr>
          <w:rFonts w:ascii="Times New Roman" w:hAnsi="Times New Roman" w:cs="Times New Roman"/>
          <w:b/>
          <w:sz w:val="28"/>
          <w:szCs w:val="28"/>
        </w:rPr>
        <w:t>СОВЕТ ШИРОКОВСКОГО СЕЛЬСКОГО ПОСЕЛЕНИЯ</w:t>
      </w:r>
    </w:p>
    <w:p w:rsidR="00E73607" w:rsidRPr="00014DF1" w:rsidRDefault="00E73607" w:rsidP="00E736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DF1">
        <w:rPr>
          <w:rFonts w:ascii="Times New Roman" w:hAnsi="Times New Roman" w:cs="Times New Roman"/>
          <w:b/>
          <w:sz w:val="28"/>
          <w:szCs w:val="28"/>
        </w:rPr>
        <w:t>ФУРМАНОВСКОГО МУНИЦИПАЛЬНОГО РАЙОНА</w:t>
      </w:r>
    </w:p>
    <w:p w:rsidR="00E73607" w:rsidRPr="00014DF1" w:rsidRDefault="00E73607" w:rsidP="00E736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DF1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E73607" w:rsidRPr="00014DF1" w:rsidRDefault="00E73607" w:rsidP="00E736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DF1">
        <w:rPr>
          <w:rFonts w:ascii="Times New Roman" w:hAnsi="Times New Roman" w:cs="Times New Roman"/>
          <w:b/>
          <w:sz w:val="28"/>
          <w:szCs w:val="28"/>
        </w:rPr>
        <w:t>ТРЕТЬЕГО  СОЗЫВА</w:t>
      </w:r>
    </w:p>
    <w:p w:rsidR="00E73607" w:rsidRPr="00E73607" w:rsidRDefault="00E73607" w:rsidP="00E7360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E73607" w:rsidRPr="00E73607" w:rsidRDefault="00E73607" w:rsidP="00E7360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73607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E73607" w:rsidRDefault="00E73607" w:rsidP="00E73607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73607" w:rsidRPr="00E73607" w:rsidRDefault="00E73607" w:rsidP="00E736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3607">
        <w:rPr>
          <w:rFonts w:ascii="Times New Roman" w:hAnsi="Times New Roman" w:cs="Times New Roman"/>
          <w:b/>
          <w:sz w:val="24"/>
          <w:szCs w:val="24"/>
        </w:rPr>
        <w:t>от</w:t>
      </w:r>
      <w:r w:rsidR="0039721C">
        <w:rPr>
          <w:rFonts w:ascii="Times New Roman" w:hAnsi="Times New Roman" w:cs="Times New Roman"/>
          <w:b/>
          <w:sz w:val="24"/>
          <w:szCs w:val="24"/>
        </w:rPr>
        <w:t xml:space="preserve">  28.06.</w:t>
      </w:r>
      <w:r w:rsidRPr="00E73607">
        <w:rPr>
          <w:rFonts w:ascii="Times New Roman" w:hAnsi="Times New Roman" w:cs="Times New Roman"/>
          <w:b/>
          <w:sz w:val="24"/>
          <w:szCs w:val="24"/>
        </w:rPr>
        <w:t>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E73607">
        <w:rPr>
          <w:rFonts w:ascii="Times New Roman" w:hAnsi="Times New Roman" w:cs="Times New Roman"/>
          <w:b/>
          <w:sz w:val="24"/>
          <w:szCs w:val="24"/>
        </w:rPr>
        <w:t xml:space="preserve">г.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39721C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73607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39721C">
        <w:rPr>
          <w:rFonts w:ascii="Times New Roman" w:hAnsi="Times New Roman" w:cs="Times New Roman"/>
          <w:b/>
          <w:sz w:val="24"/>
          <w:szCs w:val="24"/>
        </w:rPr>
        <w:t xml:space="preserve"> 17</w:t>
      </w:r>
      <w:r w:rsidRPr="00E73607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E73607" w:rsidRPr="00E73607" w:rsidRDefault="00E73607" w:rsidP="00E7360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F314D"/>
          <w:kern w:val="36"/>
          <w:sz w:val="24"/>
          <w:szCs w:val="24"/>
          <w:lang w:eastAsia="ru-RU"/>
        </w:rPr>
      </w:pP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92"/>
        <w:gridCol w:w="150"/>
      </w:tblGrid>
      <w:tr w:rsidR="001A4E48" w:rsidRPr="00E73607" w:rsidTr="00F16929">
        <w:tc>
          <w:tcPr>
            <w:tcW w:w="8992" w:type="dxa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A4E48" w:rsidRPr="00E73607" w:rsidRDefault="001A4E48" w:rsidP="00E736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3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 утверждении Порядка предоставления налог</w:t>
            </w:r>
            <w:r w:rsidR="00E73607" w:rsidRPr="00E73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овых льгот по земельному налогу </w:t>
            </w:r>
            <w:r w:rsidRPr="00E73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инвесторам, реализующим инвестиционные проекты на территори</w:t>
            </w:r>
            <w:r w:rsidR="00E73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Широковского сельского поселения</w:t>
            </w:r>
          </w:p>
        </w:tc>
        <w:tc>
          <w:tcPr>
            <w:tcW w:w="0" w:type="auto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A4E48" w:rsidRPr="00E73607" w:rsidRDefault="001A4E48" w:rsidP="001A4E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3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</w:tr>
    </w:tbl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целях повышения эффективности экономического развития муниц</w:t>
      </w:r>
      <w:r w:rsidR="00E73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ипального образования «</w:t>
      </w:r>
      <w:proofErr w:type="spellStart"/>
      <w:r w:rsidR="00E73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Широковское</w:t>
      </w:r>
      <w:proofErr w:type="spellEnd"/>
      <w:r w:rsidR="00E73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сельское поселение»  </w:t>
      </w: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счет привлечения инвестиций в сферу материального производства, стимулирования инвестиционной активности субъектов предпринимательской деятельности, в соответствии с Федеральным законом от 25.02.1999 года № 39-ФЗ «Об инвестиционной деятельности в Российской Федерации, осуществляемой в форме капитальных вложений», </w:t>
      </w:r>
      <w:r w:rsidR="00E73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Уставом Широковского сельского поселения, </w:t>
      </w:r>
      <w:r w:rsidR="003972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73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 Широковского сельского поселения</w:t>
      </w:r>
      <w:proofErr w:type="gramEnd"/>
    </w:p>
    <w:p w:rsidR="00E73607" w:rsidRDefault="00E73607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РЕШИЛ: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Утвердить Порядок предоставления налоговых льгот по земельному налогу инвесторам, реализующим инвестиционные проекты н</w:t>
      </w:r>
      <w:r w:rsidR="00E73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территории Широковского сельского поселения (Приложение № 1).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Утвердить форму налогового соглашения, заключаемого с получателе</w:t>
      </w:r>
      <w:r w:rsidR="00E73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налоговых льгот (Приложение № 2).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3. Настояще</w:t>
      </w:r>
      <w:r w:rsidR="00E73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решение  обнародовать в установленном порядке.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73607" w:rsidRDefault="00E73607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9721C" w:rsidRDefault="0039721C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3607" w:rsidRPr="0039721C" w:rsidRDefault="00E73607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972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Глава Широковского</w:t>
      </w:r>
    </w:p>
    <w:p w:rsidR="001A4E48" w:rsidRPr="0039721C" w:rsidRDefault="00E73607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972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сельского поселения                                                                   </w:t>
      </w:r>
      <w:proofErr w:type="spellStart"/>
      <w:r w:rsidRPr="003972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М.Е.Шиганов</w:t>
      </w:r>
      <w:proofErr w:type="spellEnd"/>
      <w:r w:rsidR="001A4E48" w:rsidRPr="003972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</w:p>
    <w:p w:rsidR="001A4E48" w:rsidRPr="0039721C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972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</w:p>
    <w:p w:rsidR="001A4E48" w:rsidRPr="0039721C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972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  </w:t>
      </w:r>
    </w:p>
    <w:p w:rsidR="001A4E48" w:rsidRPr="0039721C" w:rsidRDefault="0039721C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972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Председатель Совета </w:t>
      </w:r>
    </w:p>
    <w:p w:rsidR="0039721C" w:rsidRPr="0039721C" w:rsidRDefault="0039721C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972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Широковского сельского поселения                                        </w:t>
      </w:r>
      <w:proofErr w:type="spellStart"/>
      <w:r w:rsidRPr="003972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Е.Р.Цветкова</w:t>
      </w:r>
      <w:proofErr w:type="spellEnd"/>
    </w:p>
    <w:p w:rsidR="001A4E48" w:rsidRPr="0039721C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972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</w:p>
    <w:p w:rsidR="00E73607" w:rsidRPr="0039721C" w:rsidRDefault="00E73607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73607" w:rsidRPr="0039721C" w:rsidRDefault="00E73607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73607" w:rsidRDefault="00E73607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3607" w:rsidRDefault="00E73607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3607" w:rsidRDefault="00E73607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3607" w:rsidRDefault="00E73607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3607" w:rsidRDefault="00E73607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9721C" w:rsidRDefault="0039721C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4E48" w:rsidRPr="001A4E48" w:rsidRDefault="0039721C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="00E73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4E48"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1</w:t>
      </w:r>
    </w:p>
    <w:p w:rsidR="001A4E48" w:rsidRPr="001A4E48" w:rsidRDefault="00E73607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="001A4E48"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решению Совета</w:t>
      </w:r>
    </w:p>
    <w:p w:rsidR="001A4E48" w:rsidRPr="001A4E48" w:rsidRDefault="00E73607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</w:t>
      </w:r>
      <w:r w:rsidR="003972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от  28.06.2019 № 17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A4E48" w:rsidRPr="001A4E48" w:rsidRDefault="001A4E48" w:rsidP="001A4E48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Порядок</w:t>
      </w:r>
    </w:p>
    <w:p w:rsidR="001A4E48" w:rsidRDefault="001A4E48" w:rsidP="001A4E48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предоставления налоговых льгот по земельному налогу инвесторам, реализующим инвестицио</w:t>
      </w:r>
      <w:r w:rsidR="00E736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нные проекты на территории </w:t>
      </w:r>
    </w:p>
    <w:p w:rsidR="00E73607" w:rsidRPr="001A4E48" w:rsidRDefault="00E73607" w:rsidP="001A4E48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Широковского сельского поселения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Основной целью предоставления льгот по земельному налогу инвесторам, реализующим проекты на территории </w:t>
      </w:r>
      <w:r w:rsidR="00E73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Широковского сельского поселения  </w:t>
      </w: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(далее - Порядок), является стимулирование инвестиционной активности субъектов предпринимательской деятельности, привлечение инвестиций в сферу материального производства, создание новых рабочих мест, увеличение налогообл</w:t>
      </w:r>
      <w:r w:rsidR="00E73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агаемой базы на территории Широковского сельского поселения </w:t>
      </w: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- сельское поселение).</w:t>
      </w:r>
    </w:p>
    <w:p w:rsidR="00E73607" w:rsidRDefault="00E73607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4E48" w:rsidRPr="00E73607" w:rsidRDefault="001A4E48" w:rsidP="00E73607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736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ОБЩИЕ ПОЛОЖЕНИЯ.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1.1. Настоящий Порядок определяет механизм и условия предоставления муниципальной поддержки в форме льготы по земельному налогу (далее - Льгота) инвесторам, реализующим инвестиционные проекты, которых включены в реестр инвестицион</w:t>
      </w:r>
      <w:r w:rsidR="00E73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 проектов на территории Широковского сельского поселения</w:t>
      </w: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- реестр инвестиционных проектов), в отношении земельных участков, используемых ими для реализации инвестиционных проектов.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 В целях настоящего Порядка применяются следующие понятия и термины:</w:t>
      </w:r>
    </w:p>
    <w:p w:rsidR="001A4E48" w:rsidRPr="001A4E48" w:rsidRDefault="00162DC9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</w:t>
      </w:r>
      <w:r w:rsidR="001A4E48"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1.2.1. Налоговая льгота - это предоставляемое отдельным категориям налогоплательщиков и плательщиков сборов предусмотренное законодательством о налогах и сборах преимущество по сравнению с другими налогоплательщиками или плательщиками сборов, включая возможность не уплачивать налог или сбор либо уплачивать их в меньшем размере.</w:t>
      </w:r>
    </w:p>
    <w:p w:rsidR="001A4E48" w:rsidRPr="001A4E48" w:rsidRDefault="00162DC9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1A4E48"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1.2.2. Инвестиционный проект - обоснование экономической целесообразности, объема и сроков осуществления капитальных вложений, в том числе необходимая проектная документация, разработанная в соответствии с законодательством Российской Федерации, а также описание практических действий по осуществлению инвестиций (бизнес-план).</w:t>
      </w:r>
    </w:p>
    <w:p w:rsidR="001A4E48" w:rsidRPr="001A4E48" w:rsidRDefault="00162DC9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1A4E48"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1.2.3. Инвестор - субъект инвестиционной деятельности, осуществляющий вложение собственных, заемных или привлеченных сре</w:t>
      </w:r>
      <w:proofErr w:type="gramStart"/>
      <w:r w:rsidR="001A4E48"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   в ф</w:t>
      </w:r>
      <w:proofErr w:type="gramEnd"/>
      <w:r w:rsidR="001A4E48"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орме инвестиций в инвестиционные проекты, реализуемые на территории сельского поселения, и обеспечивающий их целевое использование в соответствии с законодательством Российской Федераци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 законодательством Ивановской</w:t>
      </w:r>
      <w:r w:rsidR="001A4E48"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области, муниципальными правовыми актами органов местного самоуправления.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 Пользователями Льготы, предоставляемой в соответствии с настоящим Порядком, являются: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организации-инвесторы (юридические лица, индивидуальные предприниматели), осуществившие после 1 января 2018 года в рамках реализации инвестиционного проекта капитальные вложения в объекты производственных инвестиций, основные средства, р</w:t>
      </w:r>
      <w:r w:rsidR="00162D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асположенные на территории Широковского сельского поселения</w:t>
      </w: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соответствии с приоритетными направлениями развития экономики муниципального района;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организации - инвесторы (юридические лица, индивидуальные предприниматели), являющиеся субъектами малого и среднего предпринимательства, осуществившие после 1 января 2018 года в рамках реализации инвестиционного проекта капитальные вложения в объекты производственных инвестиций, основные средства, расположенные на территории сельского поселения в соответствии с приоритетными направлениями развития экономики муниципального района.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1.4. Приоритетными направлениями развития экономики муниципального образования являются следующие виды экономической деятельности, согласно Общероссийскому классификатору видов экономической деятельности: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реализация инновационных проектов;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строительство промышленных предприятий и предприятий переработки сельскохозяйственной продукции;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производство социально-значимой продукции и услуг;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сельскохозяйственного производства;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строительство социальных и социально значимых объектов;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транспортных коммуникаций, транспорта и связи.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1.5. Срок предоставления Льготы - 3 года.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1.6. Льгота предоставляется Инвестору один раз в течение срока реализации инвестиционного проекта, включенного в реестр инвестиционных проектов.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A4E48" w:rsidRPr="00162DC9" w:rsidRDefault="001A4E48" w:rsidP="00162DC9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62D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УСЛОВИЯ И ПОРЯДОК</w:t>
      </w:r>
    </w:p>
    <w:p w:rsidR="001A4E48" w:rsidRPr="00162DC9" w:rsidRDefault="001A4E48" w:rsidP="00162DC9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62D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ПРЕДОСТАВЛЕНИЯ ЛЬГОТ ПО ЗЕМЕЛЬНОМУ НАЛОГУ.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 Инвестор вправе претендовать на получение муниципальной поддержки в форме Льготы в случае использования земельного участка, находящегося в собственности либо в постоянном (бессрочном) пользовании, в целях реализации инвестиционного проекта.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Налогоплательщик (юридическое лицо, индивидуальный предприниматель) признается инвестором, имеющим право на предоставление Льготы, на основе налогового соглашения, заключае</w:t>
      </w:r>
      <w:r w:rsidR="00162D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мого между Администрацией Широковского сельского поселения </w:t>
      </w: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(далее - Администрация) в лице </w:t>
      </w:r>
      <w:r w:rsidR="00162D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Главы сельского поселения </w:t>
      </w: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налогоплательщиком в лице руководителя юридического лица, индивидуального предпринимателя. Налоговая льгота вступает в силу с 1 числа квартала, в котором было заключено налоговое соглашение.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 Налоговое соглашение заключается на основе следующих документов, направленных в адрес Администрации: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письменное заявление пользователя на имя </w:t>
      </w:r>
      <w:r w:rsidR="00162D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Главы сельского поселения</w:t>
      </w: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просьбой заключить налоговое соглашение с указанием полного фирменного наименования юридического лица, индивидуального предпринимателя, местонахождения, основных видов хозяйственной деятельности, величины уставного капитала (для юридических лиц), вида вкладов в уставный капитал (для юридических лиц);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копия свидетельства о постановке на учет в налоговом органе;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справка банка, подтверждающая оплату заявленного уставного капитала или акт оценки имущественного вклада в уставный капитал (оригинал или нотариально заверенная копия);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справка из налогового органа об отсутствии задолженности в бюджеты всех уровней по налогам, сборам и иным платежам, а также внебюджетным фондам;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краткое описание (бизнес-план) инвестиционного проекта: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укрупненный перечень вновь создаваемых или модернизируемых основных фондов с указанием срока ввода их в эксплуатацию;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план-график и объемы намечаемых инвестиций;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документ по оценке эквивалента стоимости вносимого имущества (в случае имущественных инвестиций);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описание формы обеспечения налогового соглашения в случае невыполнения инвестиционного проекта (с приложением документов, подтверждающих обеспечение обязательств: гарантии банка, имущественный комплекс);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письменное обязательство инвестора об установлении на объекте производственных инвестиций средней заработной платы в размере, не ниже сложившегося уровня среднего размера</w:t>
      </w:r>
      <w:r w:rsidR="00162D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заработной платы по Ивановской </w:t>
      </w: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 (по данным органов статистики), действующего в соответствующем периоде.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2.4. Администрация в течение 15 дней </w:t>
      </w:r>
      <w:r w:rsidR="00162D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даты представления</w:t>
      </w:r>
      <w:proofErr w:type="gramEnd"/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документов в полном объеме рассматривает представленные материалы и дает соответствующее заключение.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2.5. В случае положительного заключения по результатам рассмотрения представленных материалов администрация и заявитель подписывают налоговое соглашение. Налоговое соглашение составляется в 3 экземплярах: 1 экземпляр - заявителю; 1 экземпляр - Администрации; 1 экземпляр - в налоговый орган.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2.6. Отказ в заключени</w:t>
      </w:r>
      <w:proofErr w:type="gramStart"/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налогового соглашения направляется заявителю в письменной форме с мотивированной причиной отказа.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2.7. В случае невыполнения условий, предусмотренных в налоговом соглашении: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срока введения в эксплуатацию объектов производственных инвестиций;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уменьшения величины вложенных инвестиций;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-досрочного расторжения налогового соглашения пользователем в одностороннем порядке;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установления размера средней заработной платы ниже сложившегося уровня среднего размера заработной платы по Вологодской области (по данным органов статистики), пользователь в бесспорном порядке выплачивает в бюджет сельского поселения полную сумму налогов, которые не были внесены в течение всего срока пользования льготами по данному налоговому соглашению.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A4E48" w:rsidRPr="00803B5A" w:rsidRDefault="001A4E48" w:rsidP="00803B5A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03B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ОГРАНИЧЕНИЯ ПО ПРЕДОСТАВЛЕНИЮ НАЛОГОВЫХ ЛЬГОТ.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 Установить, что сумма выпадающих собственных доходов местного бюджета от налоговых льгот, представленных в соответствии с настоящим Порядком, не может превышать 5% объема фактических доходов бюджета сельского поселения в расчете за 1 год.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При превышении ограничения, установленного пунктом 3.1 Порядка, Глава муниципального образования вносит в Совет проект решения об ограничении предоставления Льготы при соблюдении следующей последовательности: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 снижение до 50% установленной Льготы по земельному налогу;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приостановка в текущем финансовом году действия Льготы, предоставляемой настоящим Порядком.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 Снижение льготы по земельному налогу вводится в действие с периода, следующего за отчетным, по итогам которого сумма выпадающих доходов местного бюджета превысила величину, установленную в пункте 3.1.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Снижение льготы по земельному налогу устанавливается до конца финансового года.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A4E48" w:rsidRPr="00803B5A" w:rsidRDefault="001A4E48" w:rsidP="00803B5A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03B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 ИСПОЛЬЗОВАНИЕ СРЕДСТВ,</w:t>
      </w:r>
    </w:p>
    <w:p w:rsidR="001A4E48" w:rsidRPr="00803B5A" w:rsidRDefault="001A4E48" w:rsidP="00803B5A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03B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ПОЛУЧЕННЫХ В РЕЗУЛЬТАТЕ ПРЕДОСТАВЛЕНИЯ ЛЬГОТ.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4.1. Средства, высвобожденные у налогоплательщика в результате использования Льготы, могут быть направлены исключительно на финансирование затрат на развитие предприятия, обеспечение занятости, сохранение и увеличение рабочих мест.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 Затратами на развитие предприятия, обеспечение занятости, сохранение и увеличение рабочих мест признаются: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затраты на освоение новых видов продукции, технологических процессов, техническое перевооружение, подготовку и переподготовку кадров;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затраты на долгосрочные инвестиции, связанные с новым строительством, реконструкцией, увеличением производственных мощностей, модернизацией основных фондов.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A4E48" w:rsidRPr="00803B5A" w:rsidRDefault="001A4E48" w:rsidP="00803B5A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03B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КОНТРОЛЬ И АНАЛИЗ ЭФФЕКТИВНОСТИ ДЕЙСТВИЯ ЛЬГОТ.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5.1. </w:t>
      </w:r>
      <w:proofErr w:type="gramStart"/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выполнением налогового   соглашения осуществляет Администрация.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Заявители, пользующиеся Льготой, ежегодно (нарастающим итогом) представляют в Администрацию отчет о выполнении инвестиционного проекта: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расчет суммы средств, высвободившихся в результате применения Льготы, с визой налогового органа, составленный в сроки и по формам, установленным налоговым законодательством для соответствующих налогов и сборов, по которым применена Льгота;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сроки и объемы выполненных работ в соответствии с планом-графиком инвестиционного проекта (размер вложенных производственных инвестиций должен быть отражен в формах статистической отчетности);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пояснительную записку, содержащую сведения о состоянии дел по проекту и направлении использования средств, высвободившихся в результате предоставления Льготы.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 Сведения, указанные в п. 5.2, должны быть представлены в сроки, предусмотренные законодательством для сдачи отчетов по соответствующим налогам и сборам, по которым применена Льгота.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 Администрация ежегодно составляет аналитическую справку о результатах действия Льготы, содержащую следующую информацию: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перечень налогоплательщиков, пользующихся Льготой;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сумма средств, высвободившихся у налогоплательщиков в результате предоставления Льготы, и направление их использования;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выводы о целесообразности применения установленной Льготы.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5.5. Аналитическая справка по результатам финансового года </w:t>
      </w:r>
      <w:r w:rsidR="00803B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ежегодно предоставляется Совету сельского поселения.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03B5A" w:rsidRDefault="00803B5A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3B5A" w:rsidRDefault="00803B5A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3B5A" w:rsidRDefault="00803B5A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9721C" w:rsidRDefault="0039721C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4E48" w:rsidRPr="0039721C" w:rsidRDefault="0039721C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9721C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                                                                                                               </w:t>
      </w:r>
      <w:r w:rsidR="00803B5A" w:rsidRPr="0039721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</w:t>
      </w:r>
      <w:bookmarkStart w:id="0" w:name="_GoBack"/>
      <w:bookmarkEnd w:id="0"/>
      <w:r w:rsidR="001A4E48" w:rsidRPr="0039721C">
        <w:rPr>
          <w:rFonts w:ascii="Times New Roman" w:eastAsia="Times New Roman" w:hAnsi="Times New Roman" w:cs="Times New Roman"/>
          <w:color w:val="000000"/>
          <w:lang w:eastAsia="ru-RU"/>
        </w:rPr>
        <w:t>Приложение № 2</w:t>
      </w:r>
    </w:p>
    <w:p w:rsidR="00803B5A" w:rsidRPr="0039721C" w:rsidRDefault="00803B5A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9721C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</w:t>
      </w:r>
      <w:r w:rsidR="0039721C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</w:t>
      </w:r>
      <w:r w:rsidRPr="0039721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39721C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</w:t>
      </w:r>
      <w:r w:rsidRPr="0039721C">
        <w:rPr>
          <w:rFonts w:ascii="Times New Roman" w:eastAsia="Times New Roman" w:hAnsi="Times New Roman" w:cs="Times New Roman"/>
          <w:color w:val="000000"/>
          <w:lang w:eastAsia="ru-RU"/>
        </w:rPr>
        <w:t>к решению Совета</w:t>
      </w:r>
      <w:r w:rsidR="0039721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39721C" w:rsidRPr="0039721C">
        <w:rPr>
          <w:rFonts w:ascii="Times New Roman" w:eastAsia="Times New Roman" w:hAnsi="Times New Roman" w:cs="Times New Roman"/>
          <w:color w:val="000000"/>
          <w:lang w:eastAsia="ru-RU"/>
        </w:rPr>
        <w:t xml:space="preserve"> от  28.06.2019  № 17</w:t>
      </w:r>
    </w:p>
    <w:p w:rsidR="00803B5A" w:rsidRDefault="00803B5A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4E48" w:rsidRDefault="001A4E48" w:rsidP="00803B5A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03B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НАЛОГОВОЕ СОГЛАШЕНИЕ</w:t>
      </w:r>
    </w:p>
    <w:p w:rsidR="00803B5A" w:rsidRPr="00803B5A" w:rsidRDefault="00803B5A" w:rsidP="00803B5A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A4E48" w:rsidRPr="001A4E48" w:rsidRDefault="00803B5A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с. Широково </w:t>
      </w:r>
      <w:r w:rsidR="001A4E48"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        </w:t>
      </w:r>
      <w:r w:rsidR="001A4E48"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="001A4E48"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__» __________ г.</w:t>
      </w:r>
    </w:p>
    <w:p w:rsidR="00803B5A" w:rsidRDefault="00803B5A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4E48" w:rsidRPr="001A4E48" w:rsidRDefault="00803B5A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Администрация Широковского сельского поселения </w:t>
      </w:r>
      <w:r w:rsidR="001A4E48"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- Администрация) в лице Главы муници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пального образования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Широковское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сельское поселение»</w:t>
      </w:r>
      <w:r w:rsidR="001A4E48"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действующего на основании Устава муници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пального образования «Широковского сельское поселение»</w:t>
      </w:r>
      <w:r w:rsidR="001A4E48"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- Налогоплательщик) в лице __________________, действующего на основании _____________, руководствуясь решением Совета муницип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ального образования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Широковское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сельское поселение»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</w:t>
      </w:r>
      <w:r w:rsidR="001A4E48"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="001A4E48"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___, заключили настоящее соглашение о нижеследующем: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Предоставить Налогоплательщику на условиях, предусмотренных настоящим соглашением, налоговую льготу по земельному налогу (далее - налоговую льготу) в рамках реализации инвестиционного проекта: _______</w:t>
      </w:r>
      <w:r w:rsidR="00803B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</w:t>
      </w: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(наименование инвестиционного проекта) _________ на срок _________________.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Налогоплательщик обязуется ежегодно (нарастающим итогом) со дня подписания настоящего соглашения представлять в администрацию муниц</w:t>
      </w:r>
      <w:r w:rsidR="00803B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ипального образовани</w:t>
      </w:r>
      <w:r w:rsidR="00014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 «</w:t>
      </w:r>
      <w:proofErr w:type="spellStart"/>
      <w:r w:rsidR="00014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Широковское</w:t>
      </w:r>
      <w:proofErr w:type="spellEnd"/>
      <w:r w:rsidR="00014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сельское поселение» </w:t>
      </w: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отчет о выполнении инвестиционного проекта: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расчет суммы средств, высвободившихся в результате применения налоговой льготы с визой налоговой инспекции, составленный в сроки и по форме, установленным налоговым законодательством для соответствующих налогов и сборов, по которым применена налоговая льгота;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сроки и объемы выполненных работ в соответствии с планом-графиком инвестиционного проекта (размер вложенных производственных инвестиций должен быть отражен в формах статистической отчетности);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пояснительную записку, содержащую сведения о состоянии дел по проекту и направлении использования средств, высвободившихся в результате предоставления налоговой льготы.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 случае невыполнения следующих условий: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срока введения в эксплуатацию объекта производственных инвестиций;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уменьшения величины вложенных инвестиций;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досрочного расторжения налогового соглашения налогоплательщиком в одностороннем порядке;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установления среднего размера заработной платы не ниже сложившегося уровня среднего размера</w:t>
      </w:r>
      <w:r w:rsidR="00803B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заработной платы по Ивановской</w:t>
      </w: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 (по данным органов статистики), действующего на данный период;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непредставления в Администрацию сведений, предусмотренных п.2 настоящего соглашения, налогоплательщик в бесспорном порядке выплачивает в бюджет муниц</w:t>
      </w:r>
      <w:r w:rsidR="00803B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ипального образования </w:t>
      </w: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14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="00014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Широковское</w:t>
      </w:r>
      <w:proofErr w:type="spellEnd"/>
      <w:r w:rsidR="00014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сельское поселение» </w:t>
      </w: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полную сумму налогов, которые не были внесены в течение всего срока пользования налоговой льготой по данному соглашению.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Администрация муниц</w:t>
      </w:r>
      <w:r w:rsidR="00014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ипального образования «</w:t>
      </w:r>
      <w:proofErr w:type="spellStart"/>
      <w:r w:rsidR="00014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Широковское</w:t>
      </w:r>
      <w:proofErr w:type="spellEnd"/>
      <w:r w:rsidR="00014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сельское поселение»</w:t>
      </w: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вправе частично или полностью приостановить действие налоговой льготы, предусмотренной настоящим соглашением, если сумма выпадающих собственных доходов местного бюджета от применения налоговой льготы превысит 5 % объема фактических доходов бюджет</w:t>
      </w:r>
      <w:r w:rsidR="00014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муниципального образования «</w:t>
      </w:r>
      <w:proofErr w:type="spellStart"/>
      <w:r w:rsidR="00014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Широковское</w:t>
      </w:r>
      <w:proofErr w:type="spellEnd"/>
      <w:r w:rsidR="00014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сельское поселение» </w:t>
      </w: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1 год.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5. Итоговый отчет должен быть представлен Налогоплательщиком на согласование не позднее 14 рабочих дней со дня окончания действия налоговой льготы, предусмотренной настоящим соглашением.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Итоговый отчет должен быть рассмотрен согласующими сторонами в срок, не превышающий 30 календарных дней со дня его подачи.</w:t>
      </w:r>
    </w:p>
    <w:p w:rsidR="001A4E48" w:rsidRPr="001A4E48" w:rsidRDefault="001A4E48" w:rsidP="001A4E48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Условия настоящего соглашения считаются полностью исполненными после истечения срока предоставления налоговой льготы и утверждения Администрацией итогового отчета.</w:t>
      </w:r>
    </w:p>
    <w:p w:rsidR="005B122D" w:rsidRPr="001A4E48" w:rsidRDefault="005B122D" w:rsidP="001A4E4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B122D" w:rsidRPr="001A4E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82210"/>
    <w:multiLevelType w:val="multilevel"/>
    <w:tmpl w:val="E7FE8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E48"/>
    <w:rsid w:val="00014DF1"/>
    <w:rsid w:val="00162DC9"/>
    <w:rsid w:val="001A4E48"/>
    <w:rsid w:val="0039721C"/>
    <w:rsid w:val="005B122D"/>
    <w:rsid w:val="006F3E21"/>
    <w:rsid w:val="00803B5A"/>
    <w:rsid w:val="00E73607"/>
    <w:rsid w:val="00F16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4E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4E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1A4E4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1A4E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14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4D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4E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4E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1A4E4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1A4E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14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4D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3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484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55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2462</Words>
  <Characters>14040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2019-06-20T08:05:00Z</cp:lastPrinted>
  <dcterms:created xsi:type="dcterms:W3CDTF">2019-05-16T08:15:00Z</dcterms:created>
  <dcterms:modified xsi:type="dcterms:W3CDTF">2019-06-20T08:14:00Z</dcterms:modified>
</cp:coreProperties>
</file>